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977" w14:textId="005ADB9A"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1D4621">
        <w:rPr>
          <w:rFonts w:ascii="Calibri" w:eastAsia="Calibri" w:hAnsi="Calibri" w:cs="Calibri"/>
          <w:b/>
          <w:bCs/>
          <w:sz w:val="22"/>
          <w:szCs w:val="22"/>
        </w:rPr>
        <w:t>202</w:t>
      </w:r>
      <w:r w:rsidR="00BD16A4">
        <w:rPr>
          <w:rFonts w:ascii="Calibri" w:eastAsia="Calibri" w:hAnsi="Calibri" w:cs="Calibri"/>
          <w:b/>
          <w:bCs/>
          <w:sz w:val="22"/>
          <w:szCs w:val="22"/>
        </w:rPr>
        <w:t>5</w:t>
      </w:r>
      <w:r w:rsidR="001D4621">
        <w:rPr>
          <w:rFonts w:ascii="Calibri" w:eastAsia="Calibri" w:hAnsi="Calibri" w:cs="Calibri"/>
          <w:b/>
          <w:bCs/>
          <w:sz w:val="22"/>
          <w:szCs w:val="22"/>
        </w:rPr>
        <w:t xml:space="preserve"> -</w:t>
      </w:r>
      <w:r w:rsidR="00BD16A4">
        <w:rPr>
          <w:rFonts w:ascii="Calibri" w:eastAsia="Calibri" w:hAnsi="Calibri" w:cs="Calibri"/>
          <w:b/>
          <w:bCs/>
          <w:sz w:val="22"/>
          <w:szCs w:val="22"/>
        </w:rPr>
        <w:t xml:space="preserve"> 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tcPr>
          <w:p w14:paraId="0FD72A4B" w14:textId="4E7D0B07"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BB6D8F">
              <w:rPr>
                <w:rFonts w:ascii="Calibri" w:eastAsia="Calibri" w:hAnsi="Calibri" w:cs="Calibri"/>
                <w:b/>
                <w:bCs/>
                <w:sz w:val="22"/>
                <w:szCs w:val="22"/>
              </w:rPr>
              <w:t>: Support</w:t>
            </w:r>
            <w:r w:rsidR="008E5919">
              <w:rPr>
                <w:rFonts w:ascii="Calibri" w:eastAsia="Calibri" w:hAnsi="Calibri" w:cs="Calibri"/>
                <w:b/>
                <w:bCs/>
                <w:sz w:val="22"/>
                <w:szCs w:val="22"/>
              </w:rPr>
              <w:t xml:space="preserve"> ENABLE Conservation Act</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tcPr>
          <w:p w14:paraId="5E2300C8" w14:textId="0C9D0473"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 xml:space="preserve">ING </w:t>
            </w:r>
            <w:r w:rsidRPr="00471D2F">
              <w:rPr>
                <w:rFonts w:ascii="Calibri" w:eastAsia="Calibri" w:hAnsi="Calibri" w:cs="Calibri"/>
                <w:b/>
                <w:bCs/>
                <w:sz w:val="22"/>
                <w:szCs w:val="22"/>
              </w:rPr>
              <w:t>CD</w:t>
            </w:r>
            <w:r w:rsidR="00230A2C">
              <w:rPr>
                <w:rFonts w:ascii="Calibri" w:eastAsia="Calibri" w:hAnsi="Calibri" w:cs="Calibri"/>
                <w:b/>
                <w:bCs/>
                <w:sz w:val="22"/>
                <w:szCs w:val="22"/>
              </w:rPr>
              <w:t>s (or entities)</w:t>
            </w:r>
            <w:r w:rsidR="00DB5663" w:rsidRPr="00471D2F">
              <w:rPr>
                <w:rFonts w:ascii="Calibri" w:eastAsia="Calibri" w:hAnsi="Calibri" w:cs="Calibri"/>
                <w:b/>
                <w:bCs/>
                <w:sz w:val="22"/>
                <w:szCs w:val="22"/>
              </w:rPr>
              <w:t>:</w:t>
            </w:r>
            <w:r w:rsidR="00DB5663">
              <w:rPr>
                <w:rFonts w:ascii="Calibri" w:eastAsia="Calibri" w:hAnsi="Calibri" w:cs="Calibri"/>
                <w:b/>
                <w:bCs/>
                <w:sz w:val="22"/>
                <w:szCs w:val="22"/>
              </w:rPr>
              <w:t xml:space="preserve"> Foster</w:t>
            </w:r>
            <w:r w:rsidR="008E5919">
              <w:rPr>
                <w:rFonts w:ascii="Calibri" w:eastAsia="Calibri" w:hAnsi="Calibri" w:cs="Calibri"/>
                <w:b/>
                <w:bCs/>
                <w:sz w:val="22"/>
                <w:szCs w:val="22"/>
              </w:rPr>
              <w:t xml:space="preserve"> Creek Conservation 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tcPr>
          <w:p w14:paraId="02387AE7" w14:textId="7B2DABD7" w:rsidR="00783D1F" w:rsidRPr="008F14B8" w:rsidRDefault="00783D1F" w:rsidP="00A77A16">
            <w:pPr>
              <w:rPr>
                <w:rFonts w:ascii="Calibri" w:eastAsia="Calibri" w:hAnsi="Calibri" w:cs="Calibri"/>
                <w:sz w:val="22"/>
                <w:szCs w:val="22"/>
              </w:rPr>
            </w:pPr>
            <w:r w:rsidRPr="008F14B8">
              <w:rPr>
                <w:rFonts w:ascii="Calibri" w:eastAsia="Calibri" w:hAnsi="Calibri" w:cs="Calibri"/>
                <w:b/>
                <w:bCs/>
                <w:sz w:val="22"/>
                <w:szCs w:val="22"/>
              </w:rPr>
              <w:t xml:space="preserve">AREA: </w:t>
            </w:r>
            <w:r w:rsidR="00A77A16">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outhwest</w:t>
            </w:r>
            <w:r w:rsidRPr="008F14B8">
              <w:rPr>
                <w:rFonts w:ascii="Calibri" w:eastAsia="Calibri" w:hAnsi="Calibri" w:cs="Calibri"/>
                <w:sz w:val="22"/>
                <w:szCs w:val="22"/>
              </w:rPr>
              <w:t xml:space="preserve">  </w:t>
            </w:r>
            <w:r w:rsidR="0004039E">
              <w:rPr>
                <w:rFonts w:ascii="Calibri" w:eastAsia="Calibri" w:hAnsi="Calibri" w:cs="Calibri"/>
                <w:sz w:val="22"/>
                <w:szCs w:val="22"/>
              </w:rPr>
              <w:sym w:font="Wingdings" w:char="F06E"/>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 Central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 xml:space="preserve">outh </w:t>
            </w:r>
            <w:r w:rsidRPr="008F14B8">
              <w:rPr>
                <w:rFonts w:ascii="Calibri" w:eastAsia="Calibri" w:hAnsi="Calibri" w:cs="Calibri"/>
                <w:sz w:val="22"/>
                <w:szCs w:val="22"/>
              </w:rPr>
              <w:t>C</w:t>
            </w:r>
            <w:r w:rsidR="00230A2C" w:rsidRPr="008F14B8">
              <w:rPr>
                <w:rFonts w:ascii="Calibri" w:eastAsia="Calibri" w:hAnsi="Calibri" w:cs="Calibri"/>
                <w:sz w:val="22"/>
                <w:szCs w:val="22"/>
              </w:rPr>
              <w:t>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ortheast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5DADDF84" w:rsidR="00783D1F" w:rsidRPr="00471D2F" w:rsidRDefault="0004039E" w:rsidP="00EB1987">
            <w:pPr>
              <w:ind w:left="720"/>
              <w:rPr>
                <w:rFonts w:ascii="Calibri" w:eastAsia="Calibri" w:hAnsi="Calibri" w:cs="Calibri"/>
                <w:sz w:val="22"/>
                <w:szCs w:val="22"/>
              </w:rPr>
            </w:pPr>
            <w:r>
              <w:rPr>
                <w:rFonts w:ascii="Calibri" w:eastAsia="Calibri" w:hAnsi="Calibri" w:cs="Calibri"/>
                <w:sz w:val="22"/>
                <w:szCs w:val="22"/>
              </w:rPr>
              <w:sym w:font="Wingdings" w:char="F06E"/>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setting a new or amended internal</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policy</w:t>
            </w:r>
            <w:r w:rsidR="00230A2C" w:rsidRPr="00230A2C">
              <w:rPr>
                <w:rFonts w:ascii="Calibri" w:eastAsia="Calibri" w:hAnsi="Calibri" w:cs="Calibri"/>
                <w:sz w:val="22"/>
                <w:szCs w:val="22"/>
              </w:rPr>
              <w:t xml:space="preserve"> directive)</w:t>
            </w:r>
          </w:p>
          <w:p w14:paraId="32337C7F" w14:textId="50351ACB" w:rsidR="00783D1F" w:rsidRPr="00471D2F" w:rsidRDefault="005B61CB" w:rsidP="00EB1987">
            <w:pPr>
              <w:ind w:left="720"/>
              <w:rPr>
                <w:rFonts w:ascii="Calibri" w:eastAsia="Calibri" w:hAnsi="Calibri" w:cs="Calibri"/>
                <w:sz w:val="22"/>
                <w:szCs w:val="22"/>
              </w:rPr>
            </w:pPr>
            <w:r>
              <w:rPr>
                <w:rFonts w:ascii="Calibri" w:eastAsia="Calibri" w:hAnsi="Calibri" w:cs="Calibri"/>
                <w:sz w:val="22"/>
                <w:szCs w:val="22"/>
              </w:rPr>
              <w:sym w:font="Wingdings" w:char="F06E"/>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00741122" w:rsidR="00783D1F" w:rsidRPr="00471D2F" w:rsidRDefault="00F7595C" w:rsidP="00EB1987">
            <w:pPr>
              <w:ind w:left="720"/>
              <w:rPr>
                <w:rFonts w:ascii="Calibri" w:eastAsia="Calibri" w:hAnsi="Calibri" w:cs="Calibri"/>
                <w:b/>
                <w:bCs/>
                <w:sz w:val="22"/>
                <w:szCs w:val="22"/>
              </w:rPr>
            </w:pPr>
            <w:r>
              <w:rPr>
                <w:rFonts w:ascii="Calibri" w:eastAsia="Calibri" w:hAnsi="Calibri" w:cs="Calibri"/>
                <w:sz w:val="22"/>
                <w:szCs w:val="22"/>
              </w:rPr>
              <w:sym w:font="Wingdings" w:char="F06E"/>
            </w:r>
            <w:r w:rsidR="00783D1F" w:rsidRPr="00471D2F">
              <w:rPr>
                <w:rFonts w:ascii="Calibri" w:eastAsia="Calibri" w:hAnsi="Calibri" w:cs="Calibri"/>
                <w:b/>
                <w:bCs/>
                <w:sz w:val="22"/>
                <w:szCs w:val="22"/>
              </w:rPr>
              <w:t xml:space="preserve"> WACD</w:t>
            </w:r>
          </w:p>
          <w:p w14:paraId="7504EAA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77777777" w:rsidR="00783D1F" w:rsidRPr="00471D2F" w:rsidRDefault="00A77A1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NRCS</w:t>
            </w:r>
          </w:p>
          <w:p w14:paraId="30949F03" w14:textId="600F337B" w:rsidR="00783D1F" w:rsidRPr="00471D2F" w:rsidRDefault="00F7595C" w:rsidP="00EB1987">
            <w:pPr>
              <w:ind w:left="720"/>
              <w:rPr>
                <w:rFonts w:ascii="Calibri" w:eastAsia="Calibri" w:hAnsi="Calibri" w:cs="Calibri"/>
                <w:b/>
                <w:bCs/>
                <w:sz w:val="22"/>
                <w:szCs w:val="22"/>
              </w:rPr>
            </w:pPr>
            <w:r>
              <w:rPr>
                <w:rFonts w:ascii="Calibri" w:eastAsia="Calibri" w:hAnsi="Calibri" w:cs="Calibri"/>
                <w:sz w:val="22"/>
                <w:szCs w:val="22"/>
              </w:rPr>
              <w:sym w:font="Wingdings" w:char="F06E"/>
            </w:r>
            <w:r w:rsidR="00783D1F"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564C60CB" w:rsidR="008A5B4D" w:rsidRPr="00471D2F" w:rsidRDefault="00D17B80" w:rsidP="008A5B4D">
            <w:pPr>
              <w:ind w:left="240" w:hanging="240"/>
              <w:rPr>
                <w:rFonts w:ascii="Calibri" w:eastAsia="Calibri" w:hAnsi="Calibri" w:cs="Calibri"/>
                <w:sz w:val="22"/>
                <w:szCs w:val="22"/>
              </w:rPr>
            </w:pPr>
            <w:r>
              <w:rPr>
                <w:rFonts w:ascii="Calibri" w:eastAsia="Calibri" w:hAnsi="Calibri" w:cs="Calibri"/>
                <w:sz w:val="22"/>
                <w:szCs w:val="22"/>
              </w:rPr>
              <w:sym w:font="Wingdings" w:char="F06E"/>
            </w:r>
            <w:r w:rsidR="008A5B4D" w:rsidRPr="00471D2F">
              <w:rPr>
                <w:rFonts w:ascii="Calibri" w:eastAsia="Calibri" w:hAnsi="Calibri" w:cs="Calibri"/>
                <w:sz w:val="22"/>
                <w:szCs w:val="22"/>
              </w:rPr>
              <w:t xml:space="preserve"> </w:t>
            </w:r>
            <w:r w:rsidR="008A5B4D" w:rsidRPr="00230A2C">
              <w:rPr>
                <w:rFonts w:ascii="Calibri" w:eastAsia="Calibri" w:hAnsi="Calibri" w:cs="Calibri"/>
                <w:b/>
                <w:bCs/>
                <w:sz w:val="22"/>
                <w:szCs w:val="22"/>
              </w:rPr>
              <w:t>Substantive change to existing policy</w:t>
            </w:r>
            <w:r w:rsidR="008A5B4D" w:rsidRPr="00471D2F">
              <w:rPr>
                <w:rFonts w:ascii="Calibri" w:eastAsia="Calibri" w:hAnsi="Calibri" w:cs="Calibri"/>
                <w:sz w:val="22"/>
                <w:szCs w:val="22"/>
              </w:rPr>
              <w:t>. If in doubt, check the box.</w:t>
            </w:r>
          </w:p>
          <w:p w14:paraId="7A057769"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New policy</w:t>
            </w:r>
            <w:r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1D4621">
        <w:trPr>
          <w:trHeight w:val="1772"/>
        </w:trPr>
        <w:tc>
          <w:tcPr>
            <w:tcW w:w="9828" w:type="dxa"/>
          </w:tcPr>
          <w:p w14:paraId="5935FC0A" w14:textId="6DA2A450" w:rsidR="003A1BB1" w:rsidRDefault="00783D1F" w:rsidP="003A1BB1">
            <w:pPr>
              <w:rPr>
                <w:rFonts w:ascii="Calibri" w:eastAsia="Calibri" w:hAnsi="Calibri" w:cs="Calibri"/>
                <w:b/>
                <w:sz w:val="22"/>
                <w:szCs w:val="22"/>
              </w:rPr>
            </w:pPr>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p>
          <w:p w14:paraId="27EE9760" w14:textId="16A0AA7F" w:rsidR="00BB6D8F" w:rsidRDefault="00FF1F18" w:rsidP="003A1BB1">
            <w:r>
              <w:t xml:space="preserve">The Conservation Reserve Program (CRP) has always been an integral program that helps support producers as </w:t>
            </w:r>
            <w:r w:rsidR="00B64F5E">
              <w:t>they</w:t>
            </w:r>
            <w:r>
              <w:t xml:space="preserve"> voluntarily approach </w:t>
            </w:r>
            <w:r w:rsidR="00672D48">
              <w:t>stewardship practices that in turn support habitat. Often, some of the best</w:t>
            </w:r>
            <w:r w:rsidR="00AB1284">
              <w:t xml:space="preserve"> and</w:t>
            </w:r>
            <w:r w:rsidR="000D2CC6">
              <w:t xml:space="preserve"> most</w:t>
            </w:r>
            <w:r w:rsidR="00AB1284">
              <w:t xml:space="preserve"> critical </w:t>
            </w:r>
            <w:r w:rsidR="00BF069F">
              <w:t>habitats</w:t>
            </w:r>
            <w:r w:rsidR="00AB1284">
              <w:t xml:space="preserve"> that </w:t>
            </w:r>
            <w:r w:rsidR="00B64F5E">
              <w:t>sustain</w:t>
            </w:r>
            <w:r w:rsidR="00AB1284">
              <w:t xml:space="preserve"> native species </w:t>
            </w:r>
            <w:r w:rsidR="000D2CC6">
              <w:t>are</w:t>
            </w:r>
            <w:r w:rsidR="00AB1284">
              <w:t xml:space="preserve"> privately owned</w:t>
            </w:r>
            <w:r w:rsidR="00624ACC">
              <w:t xml:space="preserve">, </w:t>
            </w:r>
            <w:r w:rsidR="0043441E">
              <w:t xml:space="preserve">dedicating these as high priority areas that fall within State Acres for wildlife Enhancement (SAFE) Initiative. </w:t>
            </w:r>
            <w:r w:rsidR="00B64F5E">
              <w:t xml:space="preserve">In Douglas County, more than half of Washington’s sage-grouse </w:t>
            </w:r>
            <w:r w:rsidR="0043441E">
              <w:t xml:space="preserve">and Sharp-tailed grouse are </w:t>
            </w:r>
            <w:r w:rsidR="004A2150">
              <w:t xml:space="preserve">found within priority habitat on private lands and programs such as CRP and SAFE help </w:t>
            </w:r>
            <w:r w:rsidR="00E03990">
              <w:t xml:space="preserve">support producers and landowners who manage these priority areas. </w:t>
            </w:r>
          </w:p>
          <w:p w14:paraId="41769377" w14:textId="77777777" w:rsidR="00E03990" w:rsidRDefault="00E03990" w:rsidP="003A1BB1"/>
          <w:p w14:paraId="1EFAF74B" w14:textId="09C9664D" w:rsidR="00E03990" w:rsidRPr="003A1BB1" w:rsidRDefault="00E03990" w:rsidP="003A1BB1">
            <w:r>
              <w:t>Over time, these programs have become increasingly more difficult to participate in due to c</w:t>
            </w:r>
            <w:r w:rsidR="00F91464">
              <w:t>ounty caps and programmatic structure</w:t>
            </w:r>
            <w:r w:rsidR="00DE04D8">
              <w:t xml:space="preserve">. </w:t>
            </w:r>
            <w:r w:rsidR="00465EA8">
              <w:t xml:space="preserve">As of late, several contracts have </w:t>
            </w:r>
            <w:r w:rsidR="002612AF">
              <w:t>ended, leaving producers</w:t>
            </w:r>
            <w:r w:rsidR="00465EA8">
              <w:t xml:space="preserve"> struggling to get </w:t>
            </w:r>
            <w:r w:rsidR="000A5C9A">
              <w:t>re-enrolled</w:t>
            </w:r>
            <w:r w:rsidR="00465EA8">
              <w:t xml:space="preserve"> into the program, </w:t>
            </w:r>
            <w:r w:rsidR="002612AF">
              <w:t>spurring</w:t>
            </w:r>
            <w:r w:rsidR="00465EA8">
              <w:t xml:space="preserve"> hard decisions by producers to ensure their agricultural viability</w:t>
            </w:r>
            <w:r w:rsidR="002612AF">
              <w:t xml:space="preserve">, but to the detriment of this habitat. </w:t>
            </w:r>
            <w:r w:rsidR="000A5C9A">
              <w:t>ENACT Conservation Act helps amplify these issues and calls for change in policy within the Food Security Act of 1985 that would allow for this program to be more flexible and be above the set cap of 25%.</w:t>
            </w:r>
          </w:p>
          <w:p w14:paraId="43655D0B" w14:textId="77777777" w:rsidR="00B64F5E" w:rsidRDefault="00B64F5E" w:rsidP="00E37D7A"/>
          <w:p w14:paraId="5C432560" w14:textId="22AF4F81" w:rsidR="00E37D7A" w:rsidRPr="00E37D7A" w:rsidRDefault="006A4C48" w:rsidP="00E37D7A">
            <w:pPr>
              <w:rPr>
                <w:b/>
                <w:bCs/>
              </w:rPr>
            </w:pPr>
            <w:r>
              <w:t>This bill has been introduced before in the 118</w:t>
            </w:r>
            <w:r w:rsidRPr="00D704E9">
              <w:rPr>
                <w:vertAlign w:val="superscript"/>
              </w:rPr>
              <w:t>th</w:t>
            </w:r>
            <w:r>
              <w:t xml:space="preserve"> legislative season </w:t>
            </w:r>
            <w:r w:rsidR="00E37D7A" w:rsidRPr="00E37D7A">
              <w:t>H.R.2975</w:t>
            </w:r>
            <w:r w:rsidR="00E37D7A">
              <w:t>,</w:t>
            </w:r>
          </w:p>
          <w:p w14:paraId="044004BA" w14:textId="1CFE112E" w:rsidR="00C0670D" w:rsidRPr="00C0670D" w:rsidRDefault="006A4C48" w:rsidP="00C0670D">
            <w:r>
              <w:lastRenderedPageBreak/>
              <w:t>and is again in the 119</w:t>
            </w:r>
            <w:r w:rsidRPr="00D704E9">
              <w:rPr>
                <w:vertAlign w:val="superscript"/>
              </w:rPr>
              <w:t>th</w:t>
            </w:r>
            <w:r>
              <w:t xml:space="preserve"> legislative season </w:t>
            </w:r>
            <w:r w:rsidR="00801117">
              <w:t xml:space="preserve">H.R. 5365 </w:t>
            </w:r>
            <w:r>
              <w:t>and will continue to be introduced until action is taken</w:t>
            </w:r>
            <w:r w:rsidR="00801117">
              <w:t xml:space="preserve"> to </w:t>
            </w:r>
            <w:r w:rsidR="0047508A">
              <w:t>better support voluntary conservation through Food Security Act of 1985</w:t>
            </w:r>
            <w:r>
              <w:t xml:space="preserve">. </w:t>
            </w:r>
            <w:r w:rsidR="004F0058">
              <w:t>H.R 5365</w:t>
            </w:r>
            <w:r w:rsidR="00C0670D" w:rsidRPr="00C0670D">
              <w:t xml:space="preserve"> ENABLE Conservation Act would benefit farmers and eliminate barriers to accessing CRP by:</w:t>
            </w:r>
          </w:p>
          <w:p w14:paraId="2701F5BD" w14:textId="77777777" w:rsidR="00C0670D" w:rsidRPr="00C0670D" w:rsidRDefault="00C0670D" w:rsidP="00C0670D">
            <w:pPr>
              <w:numPr>
                <w:ilvl w:val="0"/>
                <w:numId w:val="17"/>
              </w:numPr>
            </w:pPr>
            <w:r w:rsidRPr="00C0670D">
              <w:t>Simplifying the waiver process to allow counties to enroll land beyond the 25% cap if the associated project meets the county and USDA’s shared goals.</w:t>
            </w:r>
          </w:p>
          <w:p w14:paraId="62EF4463" w14:textId="7155F4D5" w:rsidR="004F0058" w:rsidRPr="00C0670D" w:rsidRDefault="00C0670D" w:rsidP="004F0058">
            <w:pPr>
              <w:numPr>
                <w:ilvl w:val="0"/>
                <w:numId w:val="17"/>
              </w:numPr>
            </w:pPr>
            <w:r w:rsidRPr="00C0670D">
              <w:t>Allowing for the continuous enrollment of land under the SAFE initiative.</w:t>
            </w:r>
          </w:p>
          <w:p w14:paraId="0712F67C" w14:textId="77777777" w:rsidR="00783D1F" w:rsidRDefault="00783D1F" w:rsidP="00783D1F">
            <w:pPr>
              <w:spacing w:after="160" w:line="259" w:lineRule="auto"/>
              <w:rPr>
                <w:rFonts w:ascii="Calibri" w:eastAsia="Calibri" w:hAnsi="Calibri" w:cs="Calibri"/>
                <w:b/>
                <w:sz w:val="22"/>
                <w:szCs w:val="22"/>
              </w:rPr>
            </w:pPr>
          </w:p>
          <w:p w14:paraId="31CBF30F" w14:textId="77777777" w:rsidR="00EB1987" w:rsidRPr="00471D2F" w:rsidRDefault="00EB1987" w:rsidP="00783D1F">
            <w:pPr>
              <w:spacing w:after="160" w:line="259" w:lineRule="auto"/>
              <w:rPr>
                <w:rFonts w:ascii="Calibri" w:eastAsia="Calibri" w:hAnsi="Calibri" w:cs="Calibri"/>
                <w:bCs/>
                <w:sz w:val="22"/>
                <w:szCs w:val="22"/>
              </w:rPr>
            </w:pP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001D4621">
        <w:trPr>
          <w:trHeight w:val="1160"/>
        </w:trPr>
        <w:tc>
          <w:tcPr>
            <w:tcW w:w="9638" w:type="dxa"/>
          </w:tcPr>
          <w:p w14:paraId="25544E3F" w14:textId="77777777" w:rsidR="005B4B89" w:rsidRPr="003A1BB1" w:rsidRDefault="005B4B89" w:rsidP="005B4B89">
            <w:r w:rsidRPr="005B4B89">
              <w:rPr>
                <w:rFonts w:ascii="Calibri" w:eastAsia="Calibri" w:hAnsi="Calibri" w:cs="Calibri"/>
                <w:b/>
                <w:sz w:val="22"/>
                <w:szCs w:val="22"/>
              </w:rPr>
              <w:lastRenderedPageBreak/>
              <w:t xml:space="preserve">PROPOSED RESOLUTION LANGUAGE:  </w:t>
            </w:r>
          </w:p>
          <w:p w14:paraId="59CD1662" w14:textId="5A04CA61" w:rsidR="008F23AE" w:rsidRDefault="008F23AE" w:rsidP="008F23AE">
            <w:r>
              <w:t>We request that WACD and NACD support SAFE Acres that are</w:t>
            </w:r>
            <w:r w:rsidR="00FB4537">
              <w:t xml:space="preserve"> not</w:t>
            </w:r>
            <w:r>
              <w:t xml:space="preserve"> subject to the </w:t>
            </w:r>
            <w:r w:rsidR="002A4064">
              <w:t xml:space="preserve">County and National </w:t>
            </w:r>
            <w:r w:rsidR="00FB4537">
              <w:t xml:space="preserve">CRP </w:t>
            </w:r>
            <w:r>
              <w:t>cap in any ongoing legislation dealing with the Food Security Act of 1985.</w:t>
            </w:r>
          </w:p>
          <w:p w14:paraId="7E66E3DD" w14:textId="77777777" w:rsidR="00816A9F" w:rsidRPr="00471D2F" w:rsidRDefault="00816A9F" w:rsidP="005B4B89">
            <w:pPr>
              <w:spacing w:after="160" w:line="259" w:lineRule="auto"/>
              <w:rPr>
                <w:rFonts w:ascii="Calibri" w:eastAsia="Calibri" w:hAnsi="Calibri" w:cs="Calibri"/>
                <w:b/>
                <w:sz w:val="22"/>
                <w:szCs w:val="22"/>
              </w:rPr>
            </w:pPr>
          </w:p>
          <w:p w14:paraId="4C4080A8" w14:textId="77777777" w:rsidR="005B4B89" w:rsidRPr="00471D2F" w:rsidRDefault="005B4B89" w:rsidP="005B4B89">
            <w:pPr>
              <w:pStyle w:val="ListParagraph"/>
              <w:ind w:left="0"/>
              <w:jc w:val="left"/>
              <w:rPr>
                <w:b w:val="0"/>
              </w:rPr>
            </w:pP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0FBAEFBE" w:rsidR="007E0DAA" w:rsidRPr="00471D2F" w:rsidRDefault="006E6079" w:rsidP="0046250D">
            <w:pPr>
              <w:ind w:left="360"/>
              <w:rPr>
                <w:rFonts w:ascii="Calibri" w:hAnsi="Calibri" w:cs="Calibri"/>
                <w:sz w:val="22"/>
                <w:szCs w:val="22"/>
              </w:rPr>
            </w:pPr>
            <w:r>
              <w:rPr>
                <w:rFonts w:ascii="Calibri" w:eastAsia="Calibri" w:hAnsi="Calibri" w:cs="Calibri"/>
                <w:sz w:val="22"/>
                <w:szCs w:val="22"/>
              </w:rPr>
              <w:sym w:font="Wingdings" w:char="F06E"/>
            </w:r>
            <w:r w:rsidR="007E0DAA" w:rsidRPr="00471D2F">
              <w:rPr>
                <w:rFonts w:ascii="Calibri" w:hAnsi="Calibri" w:cs="Calibri"/>
                <w:sz w:val="22"/>
                <w:szCs w:val="22"/>
              </w:rPr>
              <w:t xml:space="preserve"> </w:t>
            </w:r>
            <w:r w:rsidR="007E0DAA" w:rsidRPr="00471D2F">
              <w:rPr>
                <w:rFonts w:ascii="Calibri" w:hAnsi="Calibri" w:cs="Calibri"/>
                <w:b/>
                <w:bCs/>
                <w:sz w:val="22"/>
                <w:szCs w:val="22"/>
              </w:rPr>
              <w:t>NO</w:t>
            </w:r>
          </w:p>
          <w:p w14:paraId="1AD04EBA" w14:textId="48911DB7" w:rsidR="007E0DAA" w:rsidRPr="00AE45AD" w:rsidRDefault="007E0DAA" w:rsidP="0046250D">
            <w:pPr>
              <w:ind w:left="360"/>
              <w:rPr>
                <w:rFonts w:ascii="Calibri" w:hAnsi="Calibri" w:cs="Calibri"/>
                <w:sz w:val="22"/>
                <w:szCs w:val="22"/>
              </w:rPr>
            </w:pPr>
            <w:r>
              <w:rPr>
                <w:rFonts w:ascii="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Pr="00471D2F">
              <w:rPr>
                <w:rFonts w:ascii="Calibri" w:hAnsi="Calibri" w:cs="Calibri"/>
                <w:sz w:val="22"/>
                <w:szCs w:val="22"/>
              </w:rPr>
              <w:t>):</w:t>
            </w:r>
          </w:p>
        </w:tc>
      </w:tr>
    </w:tbl>
    <w:p w14:paraId="0B871795" w14:textId="77777777" w:rsidR="007E0DAA" w:rsidRDefault="007E0DAA" w:rsidP="007E0DAA">
      <w:pPr>
        <w:pStyle w:val="ListParagraph"/>
        <w:ind w:left="0"/>
        <w:jc w:val="left"/>
        <w:rPr>
          <w:b w:val="0"/>
        </w:rPr>
      </w:pPr>
    </w:p>
    <w:p w14:paraId="1BB6174A" w14:textId="77777777" w:rsidR="005B4B89" w:rsidRDefault="005B4B89" w:rsidP="005B4B89">
      <w:pPr>
        <w:spacing w:after="160" w:line="259" w:lineRule="auto"/>
        <w:rPr>
          <w:rFonts w:ascii="Calibri" w:eastAsia="Calibri" w:hAnsi="Calibri" w:cs="Calibri"/>
          <w:b/>
          <w:sz w:val="22"/>
          <w:szCs w:val="22"/>
        </w:rPr>
      </w:pPr>
    </w:p>
    <w:p w14:paraId="78BDB60F" w14:textId="77777777" w:rsidR="001D4621" w:rsidRDefault="001D4621" w:rsidP="005B4B89">
      <w:pPr>
        <w:spacing w:after="160" w:line="259" w:lineRule="auto"/>
        <w:rPr>
          <w:rFonts w:ascii="Calibri" w:eastAsia="Calibri" w:hAnsi="Calibri" w:cs="Calibri"/>
          <w:b/>
          <w:sz w:val="22"/>
          <w:szCs w:val="22"/>
        </w:rPr>
      </w:pPr>
    </w:p>
    <w:p w14:paraId="3680D1AD" w14:textId="77777777" w:rsidR="004A720F" w:rsidRDefault="004A720F">
      <w:pPr>
        <w:rPr>
          <w:rFonts w:ascii="Calibri" w:hAnsi="Calibri" w:cs="Calibri"/>
          <w:b/>
        </w:rPr>
      </w:pPr>
    </w:p>
    <w:p w14:paraId="00422638" w14:textId="6B1E89F7" w:rsidR="001D0C92" w:rsidRDefault="001D4621" w:rsidP="001D4621">
      <w:pPr>
        <w:jc w:val="both"/>
        <w:rPr>
          <w:rFonts w:ascii="Calibri" w:hAnsi="Calibri" w:cs="Calibri"/>
          <w:b/>
        </w:rPr>
      </w:pPr>
      <w:r>
        <w:rPr>
          <w:rFonts w:ascii="Calibri" w:hAnsi="Calibri" w:cs="Calibri"/>
          <w:b/>
        </w:rPr>
        <w:t>(Please</w:t>
      </w:r>
      <w:r w:rsidR="004D1C85" w:rsidRPr="009D410A">
        <w:rPr>
          <w:rFonts w:ascii="Calibri" w:hAnsi="Calibri" w:cs="Calibri"/>
          <w:b/>
        </w:rPr>
        <w:t xml:space="preserve"> complete the sections below </w:t>
      </w:r>
      <w:r>
        <w:rPr>
          <w:rFonts w:ascii="Calibri" w:hAnsi="Calibri" w:cs="Calibri"/>
          <w:b/>
        </w:rPr>
        <w:t xml:space="preserve">if the </w:t>
      </w:r>
      <w:r w:rsidRPr="009D410A">
        <w:rPr>
          <w:rFonts w:ascii="Calibri" w:hAnsi="Calibri" w:cs="Calibri"/>
          <w:b/>
        </w:rPr>
        <w:t xml:space="preserve">proposed resolution </w:t>
      </w:r>
      <w:r>
        <w:rPr>
          <w:rFonts w:ascii="Calibri" w:hAnsi="Calibri" w:cs="Calibri"/>
          <w:b/>
        </w:rPr>
        <w:t xml:space="preserve">is to be considered by </w:t>
      </w:r>
      <w:r w:rsidRPr="009D410A">
        <w:rPr>
          <w:rFonts w:ascii="Calibri" w:hAnsi="Calibri" w:cs="Calibri"/>
          <w:b/>
        </w:rPr>
        <w:t>NACD</w:t>
      </w:r>
      <w:r>
        <w:rPr>
          <w:rFonts w:ascii="Calibri" w:hAnsi="Calibri" w:cs="Calibri"/>
          <w:b/>
        </w:rPr>
        <w:t>.)</w:t>
      </w:r>
    </w:p>
    <w:p w14:paraId="0B1708E4" w14:textId="77777777" w:rsidR="00230A2C" w:rsidRPr="00230A2C" w:rsidRDefault="00230A2C" w:rsidP="00230A2C">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8"/>
      </w:tblGrid>
      <w:tr w:rsidR="005B4B89" w:rsidRPr="005B4B89" w14:paraId="49384437" w14:textId="77777777" w:rsidTr="009D410A">
        <w:tc>
          <w:tcPr>
            <w:tcW w:w="9864" w:type="dxa"/>
            <w:shd w:val="clear" w:color="auto" w:fill="FFFFFF" w:themeFill="background1"/>
          </w:tcPr>
          <w:p w14:paraId="33A82090" w14:textId="77777777" w:rsidR="005B4B89" w:rsidRPr="006865B9" w:rsidRDefault="005B4B89" w:rsidP="005B4B89">
            <w:r w:rsidRPr="006865B9">
              <w:rPr>
                <w:rFonts w:ascii="Calibri" w:eastAsia="Calibri" w:hAnsi="Calibri" w:cs="Calibri"/>
                <w:b/>
                <w:sz w:val="22"/>
                <w:szCs w:val="22"/>
              </w:rPr>
              <w:t xml:space="preserve">PROPOSED RESOLUTION LANGUAGE:  </w:t>
            </w:r>
          </w:p>
          <w:p w14:paraId="2278551C" w14:textId="40992B17" w:rsidR="005B4B89" w:rsidRPr="006865B9" w:rsidRDefault="005B4B89" w:rsidP="005B4B89">
            <w:pPr>
              <w:pStyle w:val="ListParagraph"/>
              <w:ind w:left="0"/>
              <w:jc w:val="left"/>
              <w:rPr>
                <w:b w:val="0"/>
                <w:sz w:val="18"/>
                <w:szCs w:val="18"/>
              </w:rPr>
            </w:pPr>
            <w:r w:rsidRPr="006865B9">
              <w:rPr>
                <w:b w:val="0"/>
                <w:sz w:val="18"/>
                <w:szCs w:val="18"/>
              </w:rPr>
              <w:t xml:space="preserve">If </w:t>
            </w:r>
            <w:r w:rsidR="008C04BE" w:rsidRPr="006865B9">
              <w:rPr>
                <w:b w:val="0"/>
                <w:sz w:val="18"/>
                <w:szCs w:val="18"/>
              </w:rPr>
              <w:t xml:space="preserve">this resolution is adopted by </w:t>
            </w:r>
            <w:r w:rsidRPr="006865B9">
              <w:rPr>
                <w:b w:val="0"/>
                <w:sz w:val="18"/>
                <w:szCs w:val="18"/>
              </w:rPr>
              <w:t xml:space="preserve">NACD </w:t>
            </w:r>
            <w:r w:rsidR="008C04BE" w:rsidRPr="006865B9">
              <w:rPr>
                <w:b w:val="0"/>
                <w:sz w:val="18"/>
                <w:szCs w:val="18"/>
              </w:rPr>
              <w:t>and</w:t>
            </w:r>
            <w:r w:rsidRPr="006865B9">
              <w:rPr>
                <w:b w:val="0"/>
                <w:sz w:val="18"/>
                <w:szCs w:val="18"/>
              </w:rPr>
              <w:t xml:space="preserve"> </w:t>
            </w:r>
            <w:r w:rsidR="008C04BE" w:rsidRPr="006865B9">
              <w:rPr>
                <w:b w:val="0"/>
                <w:sz w:val="18"/>
                <w:szCs w:val="18"/>
              </w:rPr>
              <w:t xml:space="preserve">included in the NACD Policy book it must </w:t>
            </w:r>
            <w:r w:rsidRPr="006865B9">
              <w:rPr>
                <w:b w:val="0"/>
                <w:sz w:val="18"/>
                <w:szCs w:val="18"/>
              </w:rPr>
              <w:t>clearly and concisely, using active verbs, state the s</w:t>
            </w:r>
            <w:r w:rsidR="004267FE" w:rsidRPr="006865B9">
              <w:rPr>
                <w:b w:val="0"/>
                <w:sz w:val="18"/>
                <w:szCs w:val="18"/>
              </w:rPr>
              <w:t>p</w:t>
            </w:r>
            <w:r w:rsidRPr="006865B9">
              <w:rPr>
                <w:b w:val="0"/>
                <w:sz w:val="18"/>
                <w:szCs w:val="18"/>
              </w:rPr>
              <w:t xml:space="preserve">ecific action(s) expected of NACD; must be based on fact, avoiding opinions and beliefs; the statement should make sense </w:t>
            </w:r>
            <w:r w:rsidR="00855342" w:rsidRPr="006865B9">
              <w:rPr>
                <w:b w:val="0"/>
                <w:sz w:val="18"/>
                <w:szCs w:val="18"/>
              </w:rPr>
              <w:t>even without</w:t>
            </w:r>
            <w:r w:rsidRPr="006865B9">
              <w:rPr>
                <w:b w:val="0"/>
                <w:sz w:val="18"/>
                <w:szCs w:val="18"/>
              </w:rPr>
              <w:t xml:space="preserve"> the background.  </w:t>
            </w:r>
            <w:r w:rsidR="00E744B4">
              <w:rPr>
                <w:b w:val="0"/>
                <w:sz w:val="18"/>
                <w:szCs w:val="18"/>
              </w:rPr>
              <w:t>(</w:t>
            </w:r>
            <w:r w:rsidRPr="006865B9">
              <w:rPr>
                <w:b w:val="0"/>
                <w:sz w:val="18"/>
                <w:szCs w:val="18"/>
              </w:rPr>
              <w:t>THIS IS GENERALLY NOT WHERE A “WHEREAS” STATEMENT WOULD GO)</w:t>
            </w:r>
          </w:p>
          <w:p w14:paraId="7D65C96B" w14:textId="77777777" w:rsidR="005B4B89" w:rsidRPr="006865B9" w:rsidRDefault="005B4B89" w:rsidP="005B4B89">
            <w:pPr>
              <w:pStyle w:val="ListParagraph"/>
              <w:ind w:left="0"/>
              <w:jc w:val="left"/>
              <w:rPr>
                <w:b w:val="0"/>
              </w:rPr>
            </w:pPr>
          </w:p>
          <w:p w14:paraId="44ECFB31" w14:textId="77777777" w:rsidR="005B4B89" w:rsidRPr="006865B9" w:rsidRDefault="005B4B89" w:rsidP="005B4B89">
            <w:pPr>
              <w:pStyle w:val="ListParagraph"/>
              <w:ind w:left="0"/>
              <w:jc w:val="left"/>
              <w:rPr>
                <w:b w:val="0"/>
              </w:rPr>
            </w:pPr>
          </w:p>
          <w:p w14:paraId="526D613D" w14:textId="77777777" w:rsidR="005B4B89" w:rsidRPr="006865B9" w:rsidRDefault="005B4B89" w:rsidP="005B4B89">
            <w:pPr>
              <w:spacing w:line="259" w:lineRule="auto"/>
              <w:rPr>
                <w:rFonts w:ascii="Calibri" w:eastAsia="Calibri" w:hAnsi="Calibri" w:cs="Calibri"/>
                <w:sz w:val="22"/>
                <w:szCs w:val="22"/>
              </w:rPr>
            </w:pPr>
          </w:p>
        </w:tc>
      </w:tr>
    </w:tbl>
    <w:p w14:paraId="0E9DD0C5" w14:textId="77777777" w:rsidR="005B4B89" w:rsidRPr="001D4621" w:rsidRDefault="005B4B89" w:rsidP="00783D1F">
      <w:pPr>
        <w:spacing w:line="259" w:lineRule="auto"/>
        <w:rPr>
          <w:rFonts w:ascii="Calibri" w:eastAsia="Calibri" w:hAnsi="Calibri" w:cs="Calibri"/>
          <w:sz w:val="12"/>
          <w:szCs w:val="12"/>
        </w:rPr>
      </w:pPr>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4C391E3E" w14:textId="77777777" w:rsidTr="008A5B4D">
        <w:tc>
          <w:tcPr>
            <w:tcW w:w="9828" w:type="dxa"/>
          </w:tcPr>
          <w:p w14:paraId="6908EB8A" w14:textId="5660B163" w:rsidR="005B4B89" w:rsidRPr="009D410A" w:rsidRDefault="005B4B89" w:rsidP="002B6CC9">
            <w:pPr>
              <w:rPr>
                <w:bCs/>
                <w:sz w:val="18"/>
                <w:szCs w:val="18"/>
              </w:rPr>
            </w:pPr>
            <w:r w:rsidRPr="009D410A">
              <w:rPr>
                <w:rFonts w:ascii="Calibri" w:eastAsia="Calibri" w:hAnsi="Calibri" w:cs="Calibri"/>
                <w:b/>
                <w:sz w:val="22"/>
                <w:szCs w:val="22"/>
              </w:rPr>
              <w:t>SPONSOR(S) ACTIONS TO DATE</w:t>
            </w:r>
            <w:r w:rsidR="00E744B4">
              <w:rPr>
                <w:rFonts w:ascii="Calibri" w:eastAsia="Calibri" w:hAnsi="Calibri" w:cs="Calibri"/>
                <w:b/>
                <w:sz w:val="22"/>
                <w:szCs w:val="22"/>
              </w:rPr>
              <w:t>:</w:t>
            </w:r>
            <w:r w:rsidR="00E744B4">
              <w:rPr>
                <w:rFonts w:ascii="Calibri" w:eastAsia="Calibri" w:hAnsi="Calibri" w:cs="Calibri"/>
                <w:bCs/>
                <w:sz w:val="18"/>
                <w:szCs w:val="18"/>
              </w:rPr>
              <w:t xml:space="preserve"> </w:t>
            </w:r>
            <w:r w:rsidRPr="009D410A">
              <w:rPr>
                <w:rFonts w:ascii="Calibri" w:eastAsia="Calibri" w:hAnsi="Calibri" w:cs="Calibri"/>
                <w:bCs/>
                <w:sz w:val="18"/>
                <w:szCs w:val="18"/>
              </w:rPr>
              <w:t>(</w:t>
            </w:r>
            <w:r w:rsidR="006E6B99">
              <w:rPr>
                <w:rFonts w:ascii="Calibri" w:eastAsia="Calibri" w:hAnsi="Calibri" w:cs="Calibri"/>
                <w:bCs/>
                <w:sz w:val="18"/>
                <w:szCs w:val="18"/>
              </w:rPr>
              <w:t>W</w:t>
            </w:r>
            <w:r w:rsidRPr="009D410A">
              <w:rPr>
                <w:rFonts w:ascii="Calibri" w:eastAsia="Calibri" w:hAnsi="Calibri" w:cs="Calibri"/>
                <w:bCs/>
                <w:sz w:val="18"/>
                <w:szCs w:val="18"/>
              </w:rPr>
              <w:t xml:space="preserve">hat has been done to address the </w:t>
            </w:r>
            <w:proofErr w:type="gramStart"/>
            <w:r w:rsidRPr="009D410A">
              <w:rPr>
                <w:rFonts w:ascii="Calibri" w:eastAsia="Calibri" w:hAnsi="Calibri" w:cs="Calibri"/>
                <w:bCs/>
                <w:sz w:val="18"/>
                <w:szCs w:val="18"/>
              </w:rPr>
              <w:t>issue</w:t>
            </w:r>
            <w:r w:rsidR="006E6B99">
              <w:rPr>
                <w:rFonts w:ascii="Calibri" w:eastAsia="Calibri" w:hAnsi="Calibri" w:cs="Calibri"/>
                <w:bCs/>
                <w:sz w:val="18"/>
                <w:szCs w:val="18"/>
              </w:rPr>
              <w:t>;</w:t>
            </w:r>
            <w:proofErr w:type="gramEnd"/>
            <w:r w:rsidRPr="009D410A">
              <w:rPr>
                <w:rFonts w:ascii="Calibri" w:eastAsia="Calibri" w:hAnsi="Calibri" w:cs="Calibri"/>
                <w:bCs/>
                <w:sz w:val="18"/>
                <w:szCs w:val="18"/>
              </w:rPr>
              <w:t xml:space="preserve"> which agencies and organizations have addressed</w:t>
            </w:r>
            <w:r w:rsidR="006E6B99">
              <w:rPr>
                <w:rFonts w:ascii="Calibri" w:eastAsia="Calibri" w:hAnsi="Calibri" w:cs="Calibri"/>
                <w:bCs/>
                <w:sz w:val="18"/>
                <w:szCs w:val="18"/>
              </w:rPr>
              <w:t xml:space="preserve"> it</w:t>
            </w:r>
            <w:r w:rsidRPr="009D410A">
              <w:rPr>
                <w:rFonts w:ascii="Calibri" w:eastAsia="Calibri" w:hAnsi="Calibri" w:cs="Calibri"/>
                <w:bCs/>
                <w:sz w:val="18"/>
                <w:szCs w:val="18"/>
              </w:rPr>
              <w:t xml:space="preserve"> also</w:t>
            </w:r>
            <w:r w:rsidR="006E6B99">
              <w:rPr>
                <w:rFonts w:ascii="Calibri" w:eastAsia="Calibri" w:hAnsi="Calibri" w:cs="Calibri"/>
                <w:bCs/>
                <w:sz w:val="18"/>
                <w:szCs w:val="18"/>
              </w:rPr>
              <w:t>.</w:t>
            </w:r>
            <w:r w:rsidRPr="009D410A">
              <w:rPr>
                <w:rFonts w:ascii="Calibri" w:eastAsia="Calibri" w:hAnsi="Calibri" w:cs="Calibri"/>
                <w:bCs/>
                <w:sz w:val="18"/>
                <w:szCs w:val="18"/>
              </w:rPr>
              <w:t>)</w:t>
            </w:r>
          </w:p>
          <w:p w14:paraId="1640F416" w14:textId="77777777" w:rsidR="005B4B89" w:rsidRPr="005B4B89" w:rsidRDefault="005B4B89" w:rsidP="002B6CC9">
            <w:pPr>
              <w:spacing w:after="160" w:line="259" w:lineRule="auto"/>
              <w:rPr>
                <w:rFonts w:ascii="Calibri" w:eastAsia="Calibri" w:hAnsi="Calibri" w:cs="Calibri"/>
                <w:b/>
                <w:color w:val="FF0000"/>
                <w:sz w:val="22"/>
                <w:szCs w:val="22"/>
              </w:rPr>
            </w:pPr>
          </w:p>
          <w:p w14:paraId="54E0B97F" w14:textId="77777777" w:rsidR="005B4B89" w:rsidRPr="005B4B89" w:rsidRDefault="005B4B89" w:rsidP="002B6CC9">
            <w:pPr>
              <w:pStyle w:val="ListParagraph"/>
              <w:ind w:left="0"/>
              <w:jc w:val="left"/>
              <w:rPr>
                <w:b w:val="0"/>
                <w:color w:val="FF0000"/>
              </w:rPr>
            </w:pPr>
          </w:p>
        </w:tc>
      </w:tr>
    </w:tbl>
    <w:p w14:paraId="464A19F3" w14:textId="77777777" w:rsidR="005B4B89" w:rsidRPr="001D4621" w:rsidRDefault="005B4B89"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B4B89" w:rsidRPr="005B4B89" w14:paraId="30A6BB75" w14:textId="77777777" w:rsidTr="009D410A">
        <w:tc>
          <w:tcPr>
            <w:tcW w:w="9638" w:type="dxa"/>
          </w:tcPr>
          <w:p w14:paraId="55366226" w14:textId="0BCF410A" w:rsidR="008A5B4D" w:rsidRPr="009D410A" w:rsidRDefault="005B4B89" w:rsidP="005B4B89">
            <w:pPr>
              <w:spacing w:line="259" w:lineRule="auto"/>
              <w:rPr>
                <w:rFonts w:ascii="Calibri" w:eastAsia="Calibri" w:hAnsi="Calibri" w:cs="Calibri"/>
                <w:sz w:val="18"/>
                <w:szCs w:val="18"/>
              </w:rPr>
            </w:pPr>
            <w:r w:rsidRPr="009D410A">
              <w:rPr>
                <w:rFonts w:ascii="Calibri" w:eastAsia="Calibri" w:hAnsi="Calibri" w:cs="Calibri"/>
                <w:b/>
                <w:bCs/>
                <w:sz w:val="22"/>
                <w:szCs w:val="22"/>
              </w:rPr>
              <w:t>IMPACT ON EXISTING NACD POLICY</w:t>
            </w:r>
            <w:r w:rsidR="004267FE" w:rsidRPr="009D410A">
              <w:rPr>
                <w:rFonts w:ascii="Calibri" w:eastAsia="Calibri" w:hAnsi="Calibri" w:cs="Calibri"/>
                <w:b/>
                <w:bCs/>
                <w:sz w:val="22"/>
                <w:szCs w:val="22"/>
              </w:rPr>
              <w:t xml:space="preserve"> (if any)</w:t>
            </w:r>
            <w:r w:rsidR="00E744B4">
              <w:rPr>
                <w:rFonts w:ascii="Calibri" w:eastAsia="Calibri" w:hAnsi="Calibri" w:cs="Calibri"/>
                <w:b/>
                <w:bCs/>
                <w:sz w:val="22"/>
                <w:szCs w:val="22"/>
              </w:rPr>
              <w:t>:</w:t>
            </w:r>
            <w:r w:rsidR="004267FE" w:rsidRPr="009D410A">
              <w:rPr>
                <w:rFonts w:ascii="Calibri" w:eastAsia="Calibri" w:hAnsi="Calibri" w:cs="Calibri"/>
                <w:b/>
                <w:bCs/>
                <w:sz w:val="22"/>
                <w:szCs w:val="22"/>
              </w:rPr>
              <w:t xml:space="preserve"> </w:t>
            </w:r>
            <w:r w:rsidR="008A5B4D" w:rsidRPr="009D410A">
              <w:rPr>
                <w:rFonts w:ascii="Calibri" w:eastAsia="Calibri" w:hAnsi="Calibri" w:cs="Calibri"/>
                <w:sz w:val="18"/>
                <w:szCs w:val="18"/>
              </w:rPr>
              <w:t>(Review NACD Policy Book for existing policies covering this issue.)</w:t>
            </w:r>
          </w:p>
          <w:p w14:paraId="22604198" w14:textId="77777777" w:rsidR="008A5B4D" w:rsidRDefault="008A5B4D" w:rsidP="005B4B89">
            <w:pPr>
              <w:spacing w:line="259" w:lineRule="auto"/>
              <w:rPr>
                <w:rFonts w:ascii="Calibri" w:eastAsia="Calibri" w:hAnsi="Calibri" w:cs="Calibri"/>
                <w:color w:val="FF0000"/>
                <w:sz w:val="18"/>
                <w:szCs w:val="18"/>
              </w:rPr>
            </w:pPr>
          </w:p>
          <w:p w14:paraId="61C12C5F" w14:textId="77777777" w:rsidR="008A5B4D" w:rsidRPr="008A5B4D" w:rsidRDefault="008A5B4D" w:rsidP="005B4B89">
            <w:pPr>
              <w:spacing w:line="259" w:lineRule="auto"/>
              <w:rPr>
                <w:rFonts w:ascii="Calibri" w:eastAsia="Calibri" w:hAnsi="Calibri" w:cs="Calibri"/>
                <w:color w:val="FF0000"/>
                <w:sz w:val="18"/>
                <w:szCs w:val="18"/>
              </w:rPr>
            </w:pPr>
          </w:p>
          <w:p w14:paraId="4AD035A4" w14:textId="77777777" w:rsidR="005B4B89" w:rsidRPr="008A5B4D" w:rsidRDefault="005B4B89" w:rsidP="005B4B89">
            <w:pPr>
              <w:spacing w:line="259" w:lineRule="auto"/>
              <w:rPr>
                <w:rFonts w:ascii="Calibri" w:eastAsia="Calibri" w:hAnsi="Calibri" w:cs="Calibri"/>
                <w:sz w:val="22"/>
                <w:szCs w:val="22"/>
              </w:rPr>
            </w:pPr>
          </w:p>
        </w:tc>
      </w:tr>
    </w:tbl>
    <w:p w14:paraId="75FC1D2C" w14:textId="77777777" w:rsidR="001D4621" w:rsidRPr="001D4621" w:rsidRDefault="001D4621">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8A5B4D" w14:paraId="029C0F06" w14:textId="77777777" w:rsidTr="001D4621">
        <w:tc>
          <w:tcPr>
            <w:tcW w:w="9638" w:type="dxa"/>
          </w:tcPr>
          <w:p w14:paraId="249709CE" w14:textId="5EEBDA93" w:rsidR="008A5B4D" w:rsidRPr="009D410A" w:rsidRDefault="00816A9F" w:rsidP="008A5B4D">
            <w:pPr>
              <w:pStyle w:val="ListParagraph"/>
              <w:ind w:left="0"/>
              <w:jc w:val="left"/>
              <w:rPr>
                <w:bCs/>
              </w:rPr>
            </w:pPr>
            <w:r w:rsidRPr="009D410A">
              <w:rPr>
                <w:bCs/>
              </w:rPr>
              <w:t>IF APPROPRIATE, POTENTIAL FISCAL IM</w:t>
            </w:r>
            <w:r w:rsidR="00007046" w:rsidRPr="009D410A">
              <w:rPr>
                <w:bCs/>
              </w:rPr>
              <w:t>P</w:t>
            </w:r>
            <w:r w:rsidRPr="009D410A">
              <w:rPr>
                <w:bCs/>
              </w:rPr>
              <w:t xml:space="preserve">ACT ON </w:t>
            </w:r>
            <w:r w:rsidR="00F6328D">
              <w:rPr>
                <w:bCs/>
              </w:rPr>
              <w:t xml:space="preserve">NACD’s OR A FEDERAL AGENCY </w:t>
            </w:r>
            <w:r w:rsidRPr="009D410A">
              <w:rPr>
                <w:bCs/>
              </w:rPr>
              <w:t>BUDGET</w:t>
            </w:r>
            <w:r w:rsidR="00612C35" w:rsidRPr="009D410A">
              <w:rPr>
                <w:bCs/>
              </w:rPr>
              <w:t>:</w:t>
            </w:r>
          </w:p>
          <w:p w14:paraId="515FEE8A" w14:textId="31CE0CD3" w:rsidR="00C06CC5" w:rsidRPr="009D410A" w:rsidRDefault="00D34B0D" w:rsidP="009D410A">
            <w:pPr>
              <w:pStyle w:val="ListParagraph"/>
              <w:ind w:left="0"/>
              <w:jc w:val="left"/>
              <w:rPr>
                <w:b w:val="0"/>
                <w:sz w:val="18"/>
                <w:szCs w:val="18"/>
              </w:rPr>
            </w:pPr>
            <w:r w:rsidRPr="009D410A">
              <w:rPr>
                <w:b w:val="0"/>
                <w:sz w:val="18"/>
                <w:szCs w:val="18"/>
              </w:rPr>
              <w:t>(</w:t>
            </w:r>
            <w:r w:rsidR="00612C35" w:rsidRPr="00612C35">
              <w:rPr>
                <w:b w:val="0"/>
                <w:i/>
                <w:sz w:val="18"/>
                <w:szCs w:val="18"/>
              </w:rPr>
              <w:t>E.</w:t>
            </w:r>
            <w:r w:rsidR="00612C35" w:rsidRPr="00612C35">
              <w:rPr>
                <w:b w:val="0"/>
                <w:sz w:val="18"/>
                <w:szCs w:val="18"/>
              </w:rPr>
              <w:t>g.</w:t>
            </w:r>
            <w:r w:rsidR="00612C35">
              <w:rPr>
                <w:b w:val="0"/>
                <w:sz w:val="18"/>
                <w:szCs w:val="18"/>
              </w:rPr>
              <w:t>,</w:t>
            </w:r>
            <w:r w:rsidRPr="009D410A">
              <w:rPr>
                <w:b w:val="0"/>
                <w:sz w:val="18"/>
                <w:szCs w:val="18"/>
              </w:rPr>
              <w:t xml:space="preserve"> travel, training, equipment, etc.)</w:t>
            </w:r>
          </w:p>
          <w:p w14:paraId="684F01A4" w14:textId="77777777" w:rsidR="00C06CC5" w:rsidRDefault="00C06CC5">
            <w:pPr>
              <w:pStyle w:val="ListParagraph"/>
              <w:ind w:left="0"/>
              <w:jc w:val="left"/>
              <w:rPr>
                <w:b w:val="0"/>
              </w:rPr>
            </w:pPr>
          </w:p>
          <w:p w14:paraId="39FEE4CB" w14:textId="77777777" w:rsidR="00C06CC5" w:rsidRDefault="00C06CC5">
            <w:pPr>
              <w:pStyle w:val="ListParagraph"/>
              <w:ind w:left="0"/>
              <w:jc w:val="left"/>
              <w:rPr>
                <w:b w:val="0"/>
              </w:rPr>
            </w:pPr>
          </w:p>
        </w:tc>
      </w:tr>
    </w:tbl>
    <w:p w14:paraId="37F91366" w14:textId="77777777" w:rsidR="005B4B89" w:rsidRPr="001D4621" w:rsidRDefault="005B4B89" w:rsidP="003E56FF">
      <w:pPr>
        <w:pStyle w:val="ListParagraph"/>
        <w:ind w:left="0"/>
        <w:jc w:val="left"/>
        <w:rPr>
          <w:b w:val="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8A5B4D" w14:paraId="42BBEF7F" w14:textId="77777777" w:rsidTr="008A5B4D">
        <w:tc>
          <w:tcPr>
            <w:tcW w:w="9864" w:type="dxa"/>
          </w:tcPr>
          <w:p w14:paraId="696A0F10" w14:textId="088A21C3" w:rsidR="00816A9F" w:rsidRPr="009D410A" w:rsidRDefault="00816A9F" w:rsidP="008A5B4D">
            <w:pPr>
              <w:pStyle w:val="ListParagraph"/>
              <w:ind w:left="0"/>
              <w:jc w:val="left"/>
              <w:rPr>
                <w:b w:val="0"/>
                <w:sz w:val="18"/>
                <w:szCs w:val="18"/>
              </w:rPr>
            </w:pPr>
            <w:r w:rsidRPr="009D410A">
              <w:rPr>
                <w:bCs/>
              </w:rPr>
              <w:t>MEETING AND DATE ADOPTED BY SPONSORING ENTITY</w:t>
            </w:r>
            <w:r w:rsidR="00612C35" w:rsidRPr="009D410A">
              <w:rPr>
                <w:bCs/>
              </w:rPr>
              <w:t>:</w:t>
            </w:r>
            <w:r w:rsidR="004267FE">
              <w:rPr>
                <w:b w:val="0"/>
              </w:rPr>
              <w:t xml:space="preserve"> </w:t>
            </w:r>
            <w:r w:rsidR="00D34B0D" w:rsidRPr="009D410A">
              <w:rPr>
                <w:b w:val="0"/>
                <w:sz w:val="18"/>
                <w:szCs w:val="18"/>
              </w:rPr>
              <w:t>(</w:t>
            </w:r>
            <w:r w:rsidR="00612C35" w:rsidRPr="00612C35">
              <w:rPr>
                <w:b w:val="0"/>
                <w:i/>
                <w:sz w:val="18"/>
                <w:szCs w:val="18"/>
              </w:rPr>
              <w:t>E.</w:t>
            </w:r>
            <w:r w:rsidR="00612C35" w:rsidRPr="00612C35">
              <w:rPr>
                <w:b w:val="0"/>
                <w:sz w:val="18"/>
                <w:szCs w:val="18"/>
              </w:rPr>
              <w:t>g.,</w:t>
            </w:r>
            <w:r w:rsidR="00D34B0D" w:rsidRPr="009D410A">
              <w:rPr>
                <w:b w:val="0"/>
                <w:sz w:val="18"/>
                <w:szCs w:val="18"/>
              </w:rPr>
              <w:t xml:space="preserve"> WACD annual meeting date)</w:t>
            </w:r>
          </w:p>
          <w:p w14:paraId="24D0D5F2" w14:textId="77777777" w:rsidR="00816A9F" w:rsidRDefault="00816A9F" w:rsidP="008A5B4D">
            <w:pPr>
              <w:pStyle w:val="ListParagraph"/>
              <w:ind w:left="0"/>
              <w:jc w:val="left"/>
              <w:rPr>
                <w:b w:val="0"/>
              </w:rPr>
            </w:pPr>
          </w:p>
          <w:p w14:paraId="7AAC656D" w14:textId="77777777" w:rsidR="00816A9F" w:rsidRPr="008A5B4D" w:rsidRDefault="00816A9F" w:rsidP="008A5B4D">
            <w:pPr>
              <w:pStyle w:val="ListParagraph"/>
              <w:ind w:left="0"/>
              <w:jc w:val="left"/>
              <w:rPr>
                <w:b w:val="0"/>
              </w:rPr>
            </w:pPr>
          </w:p>
        </w:tc>
      </w:tr>
    </w:tbl>
    <w:p w14:paraId="28E398D6" w14:textId="77777777" w:rsidR="00816A9F" w:rsidRPr="001D4621" w:rsidRDefault="00816A9F" w:rsidP="00816A9F">
      <w:pPr>
        <w:spacing w:line="259" w:lineRule="auto"/>
        <w:rPr>
          <w:rFonts w:ascii="Calibri" w:eastAsia="Calibri" w:hAnsi="Calibri" w:cs="Calibri"/>
          <w:color w:val="FF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16A9F" w:rsidRPr="00816A9F" w14:paraId="5401D23A" w14:textId="77777777" w:rsidTr="00816A9F">
        <w:tc>
          <w:tcPr>
            <w:tcW w:w="9864" w:type="dxa"/>
          </w:tcPr>
          <w:p w14:paraId="3E6B168B" w14:textId="363DE08D" w:rsidR="00816A9F" w:rsidRPr="00816A9F" w:rsidRDefault="00816A9F" w:rsidP="00816A9F">
            <w:pPr>
              <w:pStyle w:val="ListParagraph"/>
              <w:ind w:left="0"/>
              <w:jc w:val="left"/>
              <w:rPr>
                <w:b w:val="0"/>
              </w:rPr>
            </w:pPr>
            <w:r w:rsidRPr="009D410A">
              <w:rPr>
                <w:bCs/>
              </w:rPr>
              <w:t>AUTHORIZED SIGNATURE(S) AND TITLE(S)</w:t>
            </w:r>
            <w:r w:rsidR="00D42E0D">
              <w:rPr>
                <w:b w:val="0"/>
              </w:rPr>
              <w:t xml:space="preserve">: </w:t>
            </w:r>
            <w:r w:rsidR="00D34B0D">
              <w:rPr>
                <w:b w:val="0"/>
                <w:sz w:val="18"/>
                <w:szCs w:val="18"/>
              </w:rPr>
              <w:t>(Type name and Title)</w:t>
            </w:r>
          </w:p>
          <w:p w14:paraId="2D4CB34E" w14:textId="77777777" w:rsidR="00816A9F" w:rsidRPr="00816A9F" w:rsidRDefault="00816A9F" w:rsidP="00816A9F">
            <w:pPr>
              <w:pStyle w:val="ListParagraph"/>
              <w:ind w:left="0"/>
              <w:jc w:val="left"/>
              <w:rPr>
                <w:b w:val="0"/>
              </w:rPr>
            </w:pPr>
          </w:p>
          <w:p w14:paraId="728784E2" w14:textId="63F22543" w:rsidR="00816A9F" w:rsidRPr="00816A9F" w:rsidRDefault="00816A9F" w:rsidP="00816A9F">
            <w:pPr>
              <w:pStyle w:val="ListParagraph"/>
              <w:ind w:left="0"/>
              <w:jc w:val="left"/>
              <w:rPr>
                <w:b w:val="0"/>
              </w:rPr>
            </w:pPr>
            <w:r w:rsidRPr="00816A9F">
              <w:rPr>
                <w:b w:val="0"/>
              </w:rPr>
              <w:t xml:space="preserve">WACD </w:t>
            </w:r>
            <w:r w:rsidR="0046504C">
              <w:rPr>
                <w:b w:val="0"/>
              </w:rPr>
              <w:t>N</w:t>
            </w:r>
            <w:r w:rsidRPr="00816A9F">
              <w:rPr>
                <w:b w:val="0"/>
              </w:rPr>
              <w:t xml:space="preserve">ational </w:t>
            </w:r>
            <w:r w:rsidR="0046504C">
              <w:rPr>
                <w:b w:val="0"/>
              </w:rPr>
              <w:t>D</w:t>
            </w:r>
            <w:r w:rsidRPr="00816A9F">
              <w:rPr>
                <w:b w:val="0"/>
              </w:rPr>
              <w:t>irector (NACD board member)</w:t>
            </w:r>
          </w:p>
        </w:tc>
      </w:tr>
    </w:tbl>
    <w:p w14:paraId="64EAEC49" w14:textId="77777777" w:rsidR="005B4B89" w:rsidRDefault="005B4B89" w:rsidP="003E56FF">
      <w:pPr>
        <w:pStyle w:val="ListParagraph"/>
        <w:ind w:left="0"/>
        <w:jc w:val="left"/>
        <w:rPr>
          <w:b w:val="0"/>
        </w:rPr>
      </w:pPr>
    </w:p>
    <w:p w14:paraId="237797F8" w14:textId="77777777" w:rsidR="005B4B89" w:rsidRDefault="005B4B89" w:rsidP="003E56FF">
      <w:pPr>
        <w:pStyle w:val="ListParagraph"/>
        <w:ind w:left="0"/>
        <w:jc w:val="left"/>
        <w:rPr>
          <w:b w:val="0"/>
        </w:rPr>
      </w:pPr>
    </w:p>
    <w:p w14:paraId="3E0DCAB4" w14:textId="77777777" w:rsidR="00A01CA6" w:rsidRPr="00471D2F" w:rsidRDefault="00A01CA6" w:rsidP="005B4B89">
      <w:pPr>
        <w:pStyle w:val="ListParagraph"/>
        <w:ind w:left="0"/>
        <w:jc w:val="left"/>
        <w:rPr>
          <w:b w:val="0"/>
        </w:rPr>
      </w:pPr>
    </w:p>
    <w:sectPr w:rsidR="00A01CA6"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A7F8" w14:textId="77777777" w:rsidR="007B1045" w:rsidRDefault="007B1045" w:rsidP="008B3F9C">
      <w:r>
        <w:separator/>
      </w:r>
    </w:p>
  </w:endnote>
  <w:endnote w:type="continuationSeparator" w:id="0">
    <w:p w14:paraId="42FDE7F5" w14:textId="77777777" w:rsidR="007B1045" w:rsidRDefault="007B1045"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BD58" w14:textId="77777777" w:rsidR="007B1045" w:rsidRDefault="007B1045" w:rsidP="008B3F9C">
      <w:r>
        <w:separator/>
      </w:r>
    </w:p>
  </w:footnote>
  <w:footnote w:type="continuationSeparator" w:id="0">
    <w:p w14:paraId="3082C86E" w14:textId="77777777" w:rsidR="007B1045" w:rsidRDefault="007B1045"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88026A"/>
    <w:multiLevelType w:val="multilevel"/>
    <w:tmpl w:val="927E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5"/>
  </w:num>
  <w:num w:numId="3" w16cid:durableId="1266763174">
    <w:abstractNumId w:val="13"/>
  </w:num>
  <w:num w:numId="4" w16cid:durableId="1934893093">
    <w:abstractNumId w:val="14"/>
  </w:num>
  <w:num w:numId="5" w16cid:durableId="285354724">
    <w:abstractNumId w:val="12"/>
  </w:num>
  <w:num w:numId="6" w16cid:durableId="1345669837">
    <w:abstractNumId w:val="7"/>
  </w:num>
  <w:num w:numId="7" w16cid:durableId="333610062">
    <w:abstractNumId w:val="11"/>
  </w:num>
  <w:num w:numId="8" w16cid:durableId="1497302210">
    <w:abstractNumId w:val="9"/>
  </w:num>
  <w:num w:numId="9" w16cid:durableId="429275677">
    <w:abstractNumId w:val="8"/>
  </w:num>
  <w:num w:numId="10" w16cid:durableId="439571350">
    <w:abstractNumId w:val="16"/>
  </w:num>
  <w:num w:numId="11" w16cid:durableId="1181432564">
    <w:abstractNumId w:val="6"/>
  </w:num>
  <w:num w:numId="12" w16cid:durableId="468012721">
    <w:abstractNumId w:val="4"/>
  </w:num>
  <w:num w:numId="13" w16cid:durableId="1690449942">
    <w:abstractNumId w:val="5"/>
  </w:num>
  <w:num w:numId="14" w16cid:durableId="2082678929">
    <w:abstractNumId w:val="1"/>
  </w:num>
  <w:num w:numId="15" w16cid:durableId="1965890676">
    <w:abstractNumId w:val="10"/>
  </w:num>
  <w:num w:numId="16" w16cid:durableId="1708289220">
    <w:abstractNumId w:val="2"/>
  </w:num>
  <w:num w:numId="17" w16cid:durableId="1776948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16881"/>
    <w:rsid w:val="0003673C"/>
    <w:rsid w:val="0004039E"/>
    <w:rsid w:val="00043F94"/>
    <w:rsid w:val="00047163"/>
    <w:rsid w:val="0008033A"/>
    <w:rsid w:val="0008494E"/>
    <w:rsid w:val="000A5C9A"/>
    <w:rsid w:val="000B09C5"/>
    <w:rsid w:val="000D2CC6"/>
    <w:rsid w:val="000D7DF6"/>
    <w:rsid w:val="000E05F9"/>
    <w:rsid w:val="000E4251"/>
    <w:rsid w:val="000F39CC"/>
    <w:rsid w:val="00102878"/>
    <w:rsid w:val="00141D32"/>
    <w:rsid w:val="00150144"/>
    <w:rsid w:val="001B4602"/>
    <w:rsid w:val="001D0C92"/>
    <w:rsid w:val="001D4621"/>
    <w:rsid w:val="00230A2C"/>
    <w:rsid w:val="0023718F"/>
    <w:rsid w:val="002612AF"/>
    <w:rsid w:val="00267715"/>
    <w:rsid w:val="00272A1B"/>
    <w:rsid w:val="00282C5C"/>
    <w:rsid w:val="00296554"/>
    <w:rsid w:val="002A4064"/>
    <w:rsid w:val="002A4B67"/>
    <w:rsid w:val="002C12AD"/>
    <w:rsid w:val="002D3800"/>
    <w:rsid w:val="002D7068"/>
    <w:rsid w:val="002E564E"/>
    <w:rsid w:val="002E6E24"/>
    <w:rsid w:val="00327A0D"/>
    <w:rsid w:val="00332501"/>
    <w:rsid w:val="00337BDD"/>
    <w:rsid w:val="003450DA"/>
    <w:rsid w:val="0036643C"/>
    <w:rsid w:val="0037774A"/>
    <w:rsid w:val="003818E6"/>
    <w:rsid w:val="00384D7E"/>
    <w:rsid w:val="003A1BB1"/>
    <w:rsid w:val="003C3D87"/>
    <w:rsid w:val="003D31BE"/>
    <w:rsid w:val="003D3ACF"/>
    <w:rsid w:val="003D4465"/>
    <w:rsid w:val="003E56FF"/>
    <w:rsid w:val="00402DCD"/>
    <w:rsid w:val="00405DBD"/>
    <w:rsid w:val="004267FE"/>
    <w:rsid w:val="00427487"/>
    <w:rsid w:val="0043441E"/>
    <w:rsid w:val="0046504C"/>
    <w:rsid w:val="0046597B"/>
    <w:rsid w:val="00465EA8"/>
    <w:rsid w:val="00470C6C"/>
    <w:rsid w:val="00471D2F"/>
    <w:rsid w:val="00474FE2"/>
    <w:rsid w:val="0047508A"/>
    <w:rsid w:val="00495F5F"/>
    <w:rsid w:val="00496922"/>
    <w:rsid w:val="004A0E14"/>
    <w:rsid w:val="004A2150"/>
    <w:rsid w:val="004A41F0"/>
    <w:rsid w:val="004A4B60"/>
    <w:rsid w:val="004A720F"/>
    <w:rsid w:val="004C1E97"/>
    <w:rsid w:val="004D1C85"/>
    <w:rsid w:val="004F0058"/>
    <w:rsid w:val="004F3DFA"/>
    <w:rsid w:val="00523F6E"/>
    <w:rsid w:val="005458B7"/>
    <w:rsid w:val="00550A7D"/>
    <w:rsid w:val="00580F95"/>
    <w:rsid w:val="005B18FF"/>
    <w:rsid w:val="005B4B89"/>
    <w:rsid w:val="005B61CB"/>
    <w:rsid w:val="005E31CB"/>
    <w:rsid w:val="005E435B"/>
    <w:rsid w:val="0061097F"/>
    <w:rsid w:val="00612C35"/>
    <w:rsid w:val="00623D88"/>
    <w:rsid w:val="00624ACC"/>
    <w:rsid w:val="00635B63"/>
    <w:rsid w:val="00640BDF"/>
    <w:rsid w:val="00644FAC"/>
    <w:rsid w:val="006509B7"/>
    <w:rsid w:val="00672916"/>
    <w:rsid w:val="00672D48"/>
    <w:rsid w:val="006765E0"/>
    <w:rsid w:val="00677378"/>
    <w:rsid w:val="00685A16"/>
    <w:rsid w:val="006865B9"/>
    <w:rsid w:val="006A4C48"/>
    <w:rsid w:val="006E6079"/>
    <w:rsid w:val="006E6B99"/>
    <w:rsid w:val="00722CDF"/>
    <w:rsid w:val="00725EAA"/>
    <w:rsid w:val="00742067"/>
    <w:rsid w:val="007715C1"/>
    <w:rsid w:val="00783D1F"/>
    <w:rsid w:val="007950AA"/>
    <w:rsid w:val="007B1045"/>
    <w:rsid w:val="007C208B"/>
    <w:rsid w:val="007C6888"/>
    <w:rsid w:val="007D4FA2"/>
    <w:rsid w:val="007D6FD1"/>
    <w:rsid w:val="007E0DAA"/>
    <w:rsid w:val="007F3769"/>
    <w:rsid w:val="00801117"/>
    <w:rsid w:val="00816A9F"/>
    <w:rsid w:val="008204DA"/>
    <w:rsid w:val="00824DFF"/>
    <w:rsid w:val="0083173B"/>
    <w:rsid w:val="00840F59"/>
    <w:rsid w:val="00855342"/>
    <w:rsid w:val="0089050D"/>
    <w:rsid w:val="008A2AB6"/>
    <w:rsid w:val="008A5B4D"/>
    <w:rsid w:val="008B3F9C"/>
    <w:rsid w:val="008B725B"/>
    <w:rsid w:val="008C04BE"/>
    <w:rsid w:val="008C2EAA"/>
    <w:rsid w:val="008C419A"/>
    <w:rsid w:val="008C578F"/>
    <w:rsid w:val="008E07C7"/>
    <w:rsid w:val="008E5919"/>
    <w:rsid w:val="008F14B8"/>
    <w:rsid w:val="008F23AE"/>
    <w:rsid w:val="008F5E5B"/>
    <w:rsid w:val="00911B27"/>
    <w:rsid w:val="00921B6E"/>
    <w:rsid w:val="0093729C"/>
    <w:rsid w:val="0096046F"/>
    <w:rsid w:val="00963764"/>
    <w:rsid w:val="0099537B"/>
    <w:rsid w:val="00996F76"/>
    <w:rsid w:val="009A70E9"/>
    <w:rsid w:val="009B6089"/>
    <w:rsid w:val="009B7477"/>
    <w:rsid w:val="009D410A"/>
    <w:rsid w:val="009D516D"/>
    <w:rsid w:val="009F0356"/>
    <w:rsid w:val="00A01CA6"/>
    <w:rsid w:val="00A1111A"/>
    <w:rsid w:val="00A329AD"/>
    <w:rsid w:val="00A71109"/>
    <w:rsid w:val="00A74426"/>
    <w:rsid w:val="00A7676C"/>
    <w:rsid w:val="00A77A16"/>
    <w:rsid w:val="00AB1284"/>
    <w:rsid w:val="00AC27B1"/>
    <w:rsid w:val="00AE45AD"/>
    <w:rsid w:val="00AF4E83"/>
    <w:rsid w:val="00B017D3"/>
    <w:rsid w:val="00B102E4"/>
    <w:rsid w:val="00B64F5E"/>
    <w:rsid w:val="00B82364"/>
    <w:rsid w:val="00B967C9"/>
    <w:rsid w:val="00BA6E90"/>
    <w:rsid w:val="00BB6D8F"/>
    <w:rsid w:val="00BD16A4"/>
    <w:rsid w:val="00BE6267"/>
    <w:rsid w:val="00BF069F"/>
    <w:rsid w:val="00BF748B"/>
    <w:rsid w:val="00C0670D"/>
    <w:rsid w:val="00C06CC5"/>
    <w:rsid w:val="00C26D0E"/>
    <w:rsid w:val="00C26DBB"/>
    <w:rsid w:val="00C2709E"/>
    <w:rsid w:val="00C51DE5"/>
    <w:rsid w:val="00C578E9"/>
    <w:rsid w:val="00C80A58"/>
    <w:rsid w:val="00CA1870"/>
    <w:rsid w:val="00CA6F76"/>
    <w:rsid w:val="00CB3FB9"/>
    <w:rsid w:val="00CC0CE0"/>
    <w:rsid w:val="00CC1DE0"/>
    <w:rsid w:val="00CE4831"/>
    <w:rsid w:val="00CE70CA"/>
    <w:rsid w:val="00CF6443"/>
    <w:rsid w:val="00CF76A8"/>
    <w:rsid w:val="00D17B80"/>
    <w:rsid w:val="00D34B0D"/>
    <w:rsid w:val="00D3588E"/>
    <w:rsid w:val="00D42E0D"/>
    <w:rsid w:val="00D56EA7"/>
    <w:rsid w:val="00D70CF4"/>
    <w:rsid w:val="00DA5834"/>
    <w:rsid w:val="00DB3E47"/>
    <w:rsid w:val="00DB5663"/>
    <w:rsid w:val="00DC0C50"/>
    <w:rsid w:val="00DC124D"/>
    <w:rsid w:val="00DE04D8"/>
    <w:rsid w:val="00DF08FB"/>
    <w:rsid w:val="00E03990"/>
    <w:rsid w:val="00E07FF0"/>
    <w:rsid w:val="00E37D7A"/>
    <w:rsid w:val="00E53F61"/>
    <w:rsid w:val="00E65C9D"/>
    <w:rsid w:val="00E744B4"/>
    <w:rsid w:val="00EA1848"/>
    <w:rsid w:val="00EA47C2"/>
    <w:rsid w:val="00EB1987"/>
    <w:rsid w:val="00ED51AC"/>
    <w:rsid w:val="00ED6C39"/>
    <w:rsid w:val="00EE3D49"/>
    <w:rsid w:val="00F11300"/>
    <w:rsid w:val="00F46EFD"/>
    <w:rsid w:val="00F548BD"/>
    <w:rsid w:val="00F6328D"/>
    <w:rsid w:val="00F7595C"/>
    <w:rsid w:val="00F91464"/>
    <w:rsid w:val="00FA0290"/>
    <w:rsid w:val="00FA57A1"/>
    <w:rsid w:val="00FB2BEE"/>
    <w:rsid w:val="00FB4537"/>
    <w:rsid w:val="00FB5DC6"/>
    <w:rsid w:val="00FC0B43"/>
    <w:rsid w:val="00FC6E6D"/>
    <w:rsid w:val="00FE09FB"/>
    <w:rsid w:val="00FE4BB0"/>
    <w:rsid w:val="00FE797F"/>
    <w:rsid w:val="00FF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paragraph" w:styleId="Heading2">
    <w:name w:val="heading 2"/>
    <w:basedOn w:val="Normal"/>
    <w:next w:val="Normal"/>
    <w:link w:val="Heading2Char"/>
    <w:semiHidden/>
    <w:unhideWhenUsed/>
    <w:qFormat/>
    <w:rsid w:val="00E37D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 w:type="paragraph" w:styleId="NormalWeb">
    <w:name w:val="Normal (Web)"/>
    <w:basedOn w:val="Normal"/>
    <w:rsid w:val="00C0670D"/>
  </w:style>
  <w:style w:type="character" w:customStyle="1" w:styleId="Heading2Char">
    <w:name w:val="Heading 2 Char"/>
    <w:basedOn w:val="DefaultParagraphFont"/>
    <w:link w:val="Heading2"/>
    <w:semiHidden/>
    <w:rsid w:val="00E37D7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cp:lastPrinted>2020-07-30T23:34:00Z</cp:lastPrinted>
  <dcterms:created xsi:type="dcterms:W3CDTF">2025-10-27T17:10:00Z</dcterms:created>
  <dcterms:modified xsi:type="dcterms:W3CDTF">2025-10-27T17:10:00Z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ies>
</file>