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F977" w14:textId="5FA19387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4C7E2D7A" w14:textId="77777777" w:rsidTr="008A5B4D">
        <w:trPr>
          <w:trHeight w:val="269"/>
        </w:trPr>
        <w:tc>
          <w:tcPr>
            <w:tcW w:w="9828" w:type="dxa"/>
          </w:tcPr>
          <w:p w14:paraId="0FD72A4B" w14:textId="1C0F892F" w:rsidR="00783D1F" w:rsidRPr="00AE45AD" w:rsidRDefault="00A01CA6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lk143087370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0157B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Conservation Commission’s Paramount Duty</w:t>
            </w:r>
          </w:p>
        </w:tc>
      </w:tr>
      <w:bookmarkEnd w:id="0"/>
    </w:tbl>
    <w:p w14:paraId="1FA37DEF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FE1D304" w14:textId="77777777" w:rsidTr="008A5B4D">
        <w:trPr>
          <w:trHeight w:val="278"/>
        </w:trPr>
        <w:tc>
          <w:tcPr>
            <w:tcW w:w="9828" w:type="dxa"/>
          </w:tcPr>
          <w:p w14:paraId="5E2300C8" w14:textId="032E6861" w:rsidR="00783D1F" w:rsidRPr="00AE45AD" w:rsidRDefault="00783D1F" w:rsidP="00BF748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ING ENTITY/IES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CD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</w:t>
            </w:r>
            <w:r w:rsid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247DC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Okanogan</w:t>
            </w:r>
            <w:r w:rsidR="009F2B2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Conservation District</w:t>
            </w:r>
          </w:p>
        </w:tc>
      </w:tr>
    </w:tbl>
    <w:p w14:paraId="72A7B247" w14:textId="77777777" w:rsidR="001B4602" w:rsidRPr="003E56FF" w:rsidRDefault="001B4602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840F59" w14:paraId="4BCFA15F" w14:textId="77777777" w:rsidTr="008A5B4D">
        <w:trPr>
          <w:trHeight w:val="296"/>
        </w:trPr>
        <w:tc>
          <w:tcPr>
            <w:tcW w:w="9828" w:type="dxa"/>
          </w:tcPr>
          <w:p w14:paraId="02387AE7" w14:textId="659B684F" w:rsidR="00783D1F" w:rsidRPr="00FE4BB0" w:rsidRDefault="00783D1F" w:rsidP="00A77A16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E4BB0"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  <w:t xml:space="preserve">AREA: </w:t>
            </w:r>
            <w:r w:rsidR="00A77A16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SW  </w:t>
            </w:r>
            <w:r w:rsidR="009F2B2E"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NE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SE</w:t>
            </w:r>
          </w:p>
        </w:tc>
      </w:tr>
    </w:tbl>
    <w:p w14:paraId="776E8EDB" w14:textId="77777777" w:rsidR="00783D1F" w:rsidRPr="00FE4BB0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380968F" w14:textId="77777777" w:rsidTr="008A5B4D">
        <w:trPr>
          <w:trHeight w:val="1394"/>
        </w:trPr>
        <w:tc>
          <w:tcPr>
            <w:tcW w:w="9828" w:type="dxa"/>
          </w:tcPr>
          <w:p w14:paraId="676B5421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1B875779" w14:textId="5B4E2CFE" w:rsidR="00783D1F" w:rsidRPr="00471D2F" w:rsidRDefault="000157B7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</w:p>
          <w:p w14:paraId="32337C7F" w14:textId="456B00BE" w:rsidR="00783D1F" w:rsidRPr="00471D2F" w:rsidRDefault="000157B7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</w:p>
          <w:p w14:paraId="7C3BEF2C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22535F6D" w14:textId="77777777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</w:p>
        </w:tc>
      </w:tr>
    </w:tbl>
    <w:p w14:paraId="271CF478" w14:textId="77777777" w:rsidR="00783D1F" w:rsidRPr="003E56FF" w:rsidRDefault="00783D1F" w:rsidP="00783D1F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67722E5B" w14:textId="77777777" w:rsidTr="008A5B4D">
        <w:trPr>
          <w:trHeight w:val="1979"/>
        </w:trPr>
        <w:tc>
          <w:tcPr>
            <w:tcW w:w="9828" w:type="dxa"/>
          </w:tcPr>
          <w:p w14:paraId="1CDB77A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2A896C1A" w14:textId="21FD9B54" w:rsidR="00783D1F" w:rsidRPr="00471D2F" w:rsidRDefault="00F00A17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FD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7504EAA6" w14:textId="12B23063" w:rsidR="00783D1F" w:rsidRPr="00471D2F" w:rsidRDefault="000157B7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FD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58AACDE7" w14:textId="15E334B1" w:rsidR="00783D1F" w:rsidRPr="00471D2F" w:rsidRDefault="000157B7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</w:t>
            </w:r>
            <w:r w:rsidR="00102858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Washington </w:t>
            </w:r>
            <w:r w:rsidR="00CB36B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State Legislature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___</w:t>
            </w:r>
          </w:p>
          <w:p w14:paraId="2BA9EA77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30949F03" w14:textId="5A04CAB3" w:rsidR="00783D1F" w:rsidRPr="00471D2F" w:rsidRDefault="00590687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  <w:r w:rsidR="001D0C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(See Page 2)</w:t>
            </w:r>
          </w:p>
          <w:p w14:paraId="50A51061" w14:textId="5E95FE04" w:rsidR="00783D1F" w:rsidRPr="00AE45AD" w:rsidRDefault="00590687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</w:tc>
      </w:tr>
    </w:tbl>
    <w:p w14:paraId="22694016" w14:textId="77777777" w:rsidR="00783D1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471D2F" w14:paraId="3EC2FB78" w14:textId="77777777" w:rsidTr="008A5B4D">
        <w:trPr>
          <w:trHeight w:val="1439"/>
        </w:trPr>
        <w:tc>
          <w:tcPr>
            <w:tcW w:w="9828" w:type="dxa"/>
          </w:tcPr>
          <w:p w14:paraId="3ACC5C77" w14:textId="77777777" w:rsidR="008A5B4D" w:rsidRPr="00471D2F" w:rsidRDefault="008A5B4D" w:rsidP="008A5B4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4D041E37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Technical (changes address grammar, punctuation, sentence flow and make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the existing policy.</w:t>
            </w:r>
          </w:p>
          <w:p w14:paraId="32080DC8" w14:textId="13794A71" w:rsidR="008A5B4D" w:rsidRPr="00471D2F" w:rsidRDefault="007C795A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 to existing policy. If in doubt, check the box.</w:t>
            </w:r>
          </w:p>
          <w:p w14:paraId="7A057769" w14:textId="39F9D299" w:rsidR="008A5B4D" w:rsidRPr="00471D2F" w:rsidRDefault="00692E91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FD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New policy.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83D1F" w:rsidRPr="00471D2F" w14:paraId="78385CFD" w14:textId="77777777" w:rsidTr="00FE4BB0">
        <w:trPr>
          <w:trHeight w:val="1385"/>
        </w:trPr>
        <w:tc>
          <w:tcPr>
            <w:tcW w:w="9828" w:type="dxa"/>
          </w:tcPr>
          <w:p w14:paraId="5935FC0A" w14:textId="6DA2A450" w:rsidR="003A1BB1" w:rsidRPr="003A1BB1" w:rsidRDefault="00783D1F" w:rsidP="003A1BB1"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DESCRIBING </w:t>
            </w:r>
            <w:r w:rsidR="000803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>ISSUE</w:t>
            </w: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/PROBLEM STATEMENT:</w:t>
            </w:r>
            <w:r w:rsidR="003A1B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14:paraId="4B9504CC" w14:textId="224DB8BE" w:rsidR="00924F05" w:rsidRDefault="00AC6223" w:rsidP="000157B7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In 1939 the Washington State Legislature passed the Soil Conservation Act which</w:t>
            </w:r>
            <w:r w:rsidR="001D6CA5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established </w:t>
            </w:r>
            <w:r w:rsidR="00740B6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89.08 as the enabling legislation for conservation districts in our state.  That act also created the Washington State Conservation Commission as a state agency to </w:t>
            </w:r>
            <w:r w:rsidR="00421588">
              <w:rPr>
                <w:rFonts w:ascii="Calibri" w:eastAsia="Calibri" w:hAnsi="Calibri" w:cs="Calibri"/>
                <w:bCs/>
                <w:sz w:val="22"/>
                <w:szCs w:val="22"/>
              </w:rPr>
              <w:t>“…offer such assistance as may be appropriate to the supervisors of conservation districts…”</w:t>
            </w:r>
            <w:r w:rsidR="00A4561E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Throughout the statute </w:t>
            </w:r>
            <w:r w:rsidR="00D5192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there are multiple references to the Conservation Commission supporting districts and the supervisors of said districts to coordinate, collaborate, and </w:t>
            </w:r>
            <w:r w:rsidR="00F2019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apply conservation programs and practices.  The statute </w:t>
            </w:r>
            <w:r w:rsidR="00C1568B">
              <w:rPr>
                <w:rFonts w:ascii="Calibri" w:eastAsia="Calibri" w:hAnsi="Calibri" w:cs="Calibri"/>
                <w:bCs/>
                <w:sz w:val="22"/>
                <w:szCs w:val="22"/>
              </w:rPr>
              <w:t>is very specific as to the limitations of where the Conservation Commission shall requir</w:t>
            </w:r>
            <w:r w:rsidR="00924F05">
              <w:rPr>
                <w:rFonts w:ascii="Calibri" w:eastAsia="Calibri" w:hAnsi="Calibri" w:cs="Calibri"/>
                <w:bCs/>
                <w:sz w:val="22"/>
                <w:szCs w:val="22"/>
              </w:rPr>
              <w:t>e or regulate specific actions by districts.</w:t>
            </w:r>
          </w:p>
          <w:p w14:paraId="75673032" w14:textId="77777777" w:rsidR="00B41968" w:rsidRDefault="00A87A50" w:rsidP="00BE4396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We believe the purpose of the Conservation Commission is to be</w:t>
            </w:r>
            <w:r w:rsidR="00D44E71">
              <w:rPr>
                <w:rFonts w:ascii="Calibri" w:eastAsia="Calibri" w:hAnsi="Calibri" w:cs="Calibri"/>
                <w:bCs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first and foremost</w:t>
            </w:r>
            <w:r w:rsidR="00047D46">
              <w:rPr>
                <w:rFonts w:ascii="Calibri" w:eastAsia="Calibri" w:hAnsi="Calibri" w:cs="Calibri"/>
                <w:bCs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in the role of supporting districts, individually and collectively, to carry out our roles as defined by </w:t>
            </w:r>
            <w:r w:rsidR="007A78F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89.08 RCW, and other applicable laws and rules.  The Conservation Commission </w:t>
            </w:r>
            <w:r w:rsidR="003B5E0C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was not intended to control districts or even to </w:t>
            </w:r>
            <w:r w:rsidR="00047D46">
              <w:rPr>
                <w:rFonts w:ascii="Calibri" w:eastAsia="Calibri" w:hAnsi="Calibri" w:cs="Calibri"/>
                <w:bCs/>
                <w:sz w:val="22"/>
                <w:szCs w:val="22"/>
              </w:rPr>
              <w:t>direct us on our programs or how we carry them out except to advise us on what is allowed under statute.</w:t>
            </w:r>
          </w:p>
          <w:p w14:paraId="31CBF30F" w14:textId="7606D0BC" w:rsidR="00BE4396" w:rsidRPr="00471D2F" w:rsidRDefault="00BE4396" w:rsidP="00BE4396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6194921C" w14:textId="77777777" w:rsidTr="007E0DAA">
        <w:tc>
          <w:tcPr>
            <w:tcW w:w="9638" w:type="dxa"/>
          </w:tcPr>
          <w:p w14:paraId="25544E3F" w14:textId="77777777" w:rsidR="005B4B89" w:rsidRPr="003A1BB1" w:rsidRDefault="005B4B89" w:rsidP="005B4B89">
            <w:r w:rsidRPr="005B4B89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 xml:space="preserve">PROPOSED RESOLUTION LANGUAGE:  </w:t>
            </w:r>
          </w:p>
          <w:p w14:paraId="4C4080A8" w14:textId="08A7ADB9" w:rsidR="005B4B89" w:rsidRPr="00471D2F" w:rsidRDefault="006D29DD" w:rsidP="009F33B0">
            <w:pPr>
              <w:spacing w:after="160" w:line="259" w:lineRule="auto"/>
              <w:rPr>
                <w:b/>
              </w:rPr>
            </w:pPr>
            <w:r w:rsidRPr="006D29DD">
              <w:rPr>
                <w:rFonts w:ascii="Calibri" w:eastAsia="Calibri" w:hAnsi="Calibri" w:cs="Calibri"/>
                <w:b/>
                <w:sz w:val="22"/>
                <w:szCs w:val="22"/>
              </w:rPr>
              <w:t>The WACD President, serving as an Ex-Officio voting member of the Conservation Commission, shall introduce and promote a policy change</w:t>
            </w:r>
            <w:r w:rsidR="00B024A3">
              <w:rPr>
                <w:rFonts w:ascii="Calibri" w:eastAsia="Calibri" w:hAnsi="Calibri" w:cs="Calibri"/>
                <w:b/>
                <w:sz w:val="22"/>
                <w:szCs w:val="22"/>
              </w:rPr>
              <w:t>, until it is approved,</w:t>
            </w:r>
            <w:r w:rsidRPr="006D29D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that </w:t>
            </w:r>
            <w:r w:rsidR="00B024A3">
              <w:rPr>
                <w:rFonts w:ascii="Calibri" w:eastAsia="Calibri" w:hAnsi="Calibri" w:cs="Calibri"/>
                <w:b/>
                <w:sz w:val="22"/>
                <w:szCs w:val="22"/>
              </w:rPr>
              <w:t>re</w:t>
            </w:r>
            <w:r w:rsidRPr="006D29D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affirms the Commission’s paramount duty to design and manage policies and programs—at both the Commission </w:t>
            </w:r>
            <w:r w:rsidR="00E41AA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board </w:t>
            </w:r>
            <w:r w:rsidRPr="006D29DD">
              <w:rPr>
                <w:rFonts w:ascii="Calibri" w:eastAsia="Calibri" w:hAnsi="Calibri" w:cs="Calibri"/>
                <w:b/>
                <w:sz w:val="22"/>
                <w:szCs w:val="22"/>
              </w:rPr>
              <w:t>and staff levels—that enable conservation districts to carry out locally developed and administered programs with maximum efficiency for the districts, placing district needs above the Commission’s own operational convenience.</w:t>
            </w:r>
          </w:p>
        </w:tc>
      </w:tr>
    </w:tbl>
    <w:p w14:paraId="13845B3D" w14:textId="77777777" w:rsidR="007E0DAA" w:rsidRPr="009D410A" w:rsidRDefault="007E0DAA" w:rsidP="007E0DAA">
      <w:pPr>
        <w:spacing w:line="259" w:lineRule="auto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E0DAA" w:rsidRPr="00471D2F" w14:paraId="44690239" w14:textId="77777777" w:rsidTr="0046250D">
        <w:trPr>
          <w:trHeight w:val="908"/>
        </w:trPr>
        <w:tc>
          <w:tcPr>
            <w:tcW w:w="9828" w:type="dxa"/>
          </w:tcPr>
          <w:p w14:paraId="57ACFD57" w14:textId="3AB99BA0" w:rsidR="007E0DAA" w:rsidRPr="008A5B4D" w:rsidRDefault="007E0DAA" w:rsidP="004625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IS THERE A </w:t>
            </w:r>
            <w:r w:rsidR="009D410A">
              <w:rPr>
                <w:rFonts w:ascii="Calibri" w:hAnsi="Calibri" w:cs="Calibri"/>
                <w:b/>
                <w:sz w:val="22"/>
                <w:szCs w:val="22"/>
              </w:rPr>
              <w:t xml:space="preserve">WACD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FINANCIAL</w:t>
            </w: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 IMPLICATION TO IMPLEMENT THE POLICY?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r w:rsidR="009D410A">
              <w:rPr>
                <w:rFonts w:ascii="Calibri" w:hAnsi="Calibri" w:cs="Calibri"/>
                <w:b/>
                <w:sz w:val="18"/>
                <w:szCs w:val="18"/>
              </w:rPr>
              <w:t>Funding required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>, staff time, etc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227FC5B4" w14:textId="77777777" w:rsidR="007E0DAA" w:rsidRPr="00471D2F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1AD04EBA" w14:textId="6E41A7B5" w:rsidR="009E5D6F" w:rsidRPr="00AE45AD" w:rsidRDefault="009B618D" w:rsidP="009E5D6F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D"/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E0DAA"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(briefly explain):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WACD staff will expend </w:t>
            </w:r>
            <w:r w:rsidR="00AB07B0">
              <w:rPr>
                <w:rFonts w:ascii="Calibri" w:hAnsi="Calibri" w:cs="Calibri"/>
                <w:sz w:val="22"/>
                <w:szCs w:val="22"/>
              </w:rPr>
              <w:t xml:space="preserve">staff time </w:t>
            </w:r>
            <w:r w:rsidR="00BA5D70">
              <w:rPr>
                <w:rFonts w:ascii="Calibri" w:hAnsi="Calibri" w:cs="Calibri"/>
                <w:sz w:val="22"/>
                <w:szCs w:val="22"/>
              </w:rPr>
              <w:t xml:space="preserve">working with the </w:t>
            </w:r>
            <w:r w:rsidR="00EE039B">
              <w:rPr>
                <w:rFonts w:ascii="Calibri" w:hAnsi="Calibri" w:cs="Calibri"/>
                <w:sz w:val="22"/>
                <w:szCs w:val="22"/>
              </w:rPr>
              <w:t>Washington State Legislature</w:t>
            </w:r>
            <w:r w:rsidR="00BA5D70">
              <w:rPr>
                <w:rFonts w:ascii="Calibri" w:hAnsi="Calibri" w:cs="Calibri"/>
                <w:sz w:val="22"/>
                <w:szCs w:val="22"/>
              </w:rPr>
              <w:t>.</w:t>
            </w:r>
            <w:r w:rsidR="00FE0F9A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</w:tbl>
    <w:p w14:paraId="0B871795" w14:textId="77777777" w:rsidR="007E0DAA" w:rsidRDefault="007E0DAA" w:rsidP="007E0DAA">
      <w:pPr>
        <w:pStyle w:val="ListParagraph"/>
        <w:ind w:left="0"/>
        <w:jc w:val="left"/>
        <w:rPr>
          <w:b w:val="0"/>
        </w:rPr>
      </w:pPr>
    </w:p>
    <w:sectPr w:rsidR="007E0DAA" w:rsidSect="007950AA">
      <w:headerReference w:type="default" r:id="rId10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D300" w14:textId="77777777" w:rsidR="00A21C8C" w:rsidRDefault="00A21C8C" w:rsidP="008B3F9C">
      <w:r>
        <w:separator/>
      </w:r>
    </w:p>
  </w:endnote>
  <w:endnote w:type="continuationSeparator" w:id="0">
    <w:p w14:paraId="3DDC1F1A" w14:textId="77777777" w:rsidR="00A21C8C" w:rsidRDefault="00A21C8C" w:rsidP="008B3F9C">
      <w:r>
        <w:continuationSeparator/>
      </w:r>
    </w:p>
  </w:endnote>
  <w:endnote w:type="continuationNotice" w:id="1">
    <w:p w14:paraId="1F981AB7" w14:textId="77777777" w:rsidR="00A21C8C" w:rsidRDefault="00A21C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7186" w14:textId="77777777" w:rsidR="00A21C8C" w:rsidRDefault="00A21C8C" w:rsidP="008B3F9C">
      <w:r>
        <w:separator/>
      </w:r>
    </w:p>
  </w:footnote>
  <w:footnote w:type="continuationSeparator" w:id="0">
    <w:p w14:paraId="6F58134F" w14:textId="77777777" w:rsidR="00A21C8C" w:rsidRDefault="00A21C8C" w:rsidP="008B3F9C">
      <w:r>
        <w:continuationSeparator/>
      </w:r>
    </w:p>
  </w:footnote>
  <w:footnote w:type="continuationNotice" w:id="1">
    <w:p w14:paraId="422718AA" w14:textId="77777777" w:rsidR="00A21C8C" w:rsidRDefault="00A21C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36FB" w14:textId="77777777" w:rsidR="00CB3FB9" w:rsidRPr="00E272B1" w:rsidRDefault="00DF08FB" w:rsidP="00CB3FB9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1C4AB876" wp14:editId="799355FD">
          <wp:extent cx="762000" cy="561975"/>
          <wp:effectExtent l="19050" t="0" r="0" b="0"/>
          <wp:docPr id="1" name="Picture 1" descr="WACD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CD-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ED33F8" w14:textId="77777777" w:rsidR="00CB3FB9" w:rsidRPr="00E272B1" w:rsidRDefault="00CB3FB9" w:rsidP="00CB3FB9">
    <w:pPr>
      <w:pStyle w:val="Header"/>
      <w:pBdr>
        <w:bottom w:val="single" w:sz="4" w:space="1" w:color="auto"/>
      </w:pBdr>
      <w:jc w:val="center"/>
      <w:rPr>
        <w:rFonts w:ascii="Cambria" w:hAnsi="Cambria" w:cs="Arial"/>
      </w:rPr>
    </w:pPr>
    <w:r w:rsidRPr="00E272B1">
      <w:rPr>
        <w:rFonts w:ascii="Cambria" w:hAnsi="Cambria" w:cs="Arial"/>
      </w:rPr>
      <w:t>WASHINGTON ASSOCIATION OF CONSERVATION DISTRICTS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96B19"/>
    <w:multiLevelType w:val="hybridMultilevel"/>
    <w:tmpl w:val="E208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2E3E"/>
    <w:multiLevelType w:val="hybridMultilevel"/>
    <w:tmpl w:val="5EB4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5163">
    <w:abstractNumId w:val="0"/>
  </w:num>
  <w:num w:numId="2" w16cid:durableId="330332466">
    <w:abstractNumId w:val="14"/>
  </w:num>
  <w:num w:numId="3" w16cid:durableId="1266763174">
    <w:abstractNumId w:val="12"/>
  </w:num>
  <w:num w:numId="4" w16cid:durableId="1934893093">
    <w:abstractNumId w:val="13"/>
  </w:num>
  <w:num w:numId="5" w16cid:durableId="285354724">
    <w:abstractNumId w:val="11"/>
  </w:num>
  <w:num w:numId="6" w16cid:durableId="1345669837">
    <w:abstractNumId w:val="6"/>
  </w:num>
  <w:num w:numId="7" w16cid:durableId="333610062">
    <w:abstractNumId w:val="10"/>
  </w:num>
  <w:num w:numId="8" w16cid:durableId="1497302210">
    <w:abstractNumId w:val="8"/>
  </w:num>
  <w:num w:numId="9" w16cid:durableId="429275677">
    <w:abstractNumId w:val="7"/>
  </w:num>
  <w:num w:numId="10" w16cid:durableId="439571350">
    <w:abstractNumId w:val="15"/>
  </w:num>
  <w:num w:numId="11" w16cid:durableId="1181432564">
    <w:abstractNumId w:val="5"/>
  </w:num>
  <w:num w:numId="12" w16cid:durableId="468012721">
    <w:abstractNumId w:val="3"/>
  </w:num>
  <w:num w:numId="13" w16cid:durableId="1690449942">
    <w:abstractNumId w:val="4"/>
  </w:num>
  <w:num w:numId="14" w16cid:durableId="2082678929">
    <w:abstractNumId w:val="1"/>
  </w:num>
  <w:num w:numId="15" w16cid:durableId="1965890676">
    <w:abstractNumId w:val="9"/>
  </w:num>
  <w:num w:numId="16" w16cid:durableId="170828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1716"/>
    <w:rsid w:val="00006ADB"/>
    <w:rsid w:val="00007046"/>
    <w:rsid w:val="000100D1"/>
    <w:rsid w:val="000157B7"/>
    <w:rsid w:val="0001755A"/>
    <w:rsid w:val="00022AF4"/>
    <w:rsid w:val="00024A1B"/>
    <w:rsid w:val="0003673C"/>
    <w:rsid w:val="000403DC"/>
    <w:rsid w:val="00043F94"/>
    <w:rsid w:val="00047163"/>
    <w:rsid w:val="00047D46"/>
    <w:rsid w:val="0005409C"/>
    <w:rsid w:val="0008033A"/>
    <w:rsid w:val="00081BA2"/>
    <w:rsid w:val="000A122F"/>
    <w:rsid w:val="000A3D3A"/>
    <w:rsid w:val="000B7F09"/>
    <w:rsid w:val="000D7DF6"/>
    <w:rsid w:val="000E05F9"/>
    <w:rsid w:val="000E259F"/>
    <w:rsid w:val="000E4251"/>
    <w:rsid w:val="00102450"/>
    <w:rsid w:val="00102858"/>
    <w:rsid w:val="00102878"/>
    <w:rsid w:val="00121A08"/>
    <w:rsid w:val="00141D32"/>
    <w:rsid w:val="00150144"/>
    <w:rsid w:val="001628ED"/>
    <w:rsid w:val="001A5AB7"/>
    <w:rsid w:val="001B4602"/>
    <w:rsid w:val="001C3098"/>
    <w:rsid w:val="001D0C92"/>
    <w:rsid w:val="001D527C"/>
    <w:rsid w:val="001D6CA5"/>
    <w:rsid w:val="001D7E54"/>
    <w:rsid w:val="001E6DCE"/>
    <w:rsid w:val="001F3BFE"/>
    <w:rsid w:val="001F6D58"/>
    <w:rsid w:val="002117E7"/>
    <w:rsid w:val="00226082"/>
    <w:rsid w:val="0023718F"/>
    <w:rsid w:val="00247DCC"/>
    <w:rsid w:val="00267715"/>
    <w:rsid w:val="00272A1B"/>
    <w:rsid w:val="002738FF"/>
    <w:rsid w:val="002869C5"/>
    <w:rsid w:val="00296554"/>
    <w:rsid w:val="002A2BB4"/>
    <w:rsid w:val="002A4B67"/>
    <w:rsid w:val="002B41FB"/>
    <w:rsid w:val="002B4AEC"/>
    <w:rsid w:val="002B7640"/>
    <w:rsid w:val="002C12AD"/>
    <w:rsid w:val="002C3B2A"/>
    <w:rsid w:val="002C51BB"/>
    <w:rsid w:val="002C7B6C"/>
    <w:rsid w:val="002D7068"/>
    <w:rsid w:val="002E564E"/>
    <w:rsid w:val="002E6E24"/>
    <w:rsid w:val="003046BF"/>
    <w:rsid w:val="003059A0"/>
    <w:rsid w:val="00314164"/>
    <w:rsid w:val="00317416"/>
    <w:rsid w:val="0032301A"/>
    <w:rsid w:val="00327A0D"/>
    <w:rsid w:val="00332501"/>
    <w:rsid w:val="00337BDD"/>
    <w:rsid w:val="003450DA"/>
    <w:rsid w:val="00362D7F"/>
    <w:rsid w:val="003727E9"/>
    <w:rsid w:val="0037774A"/>
    <w:rsid w:val="003818E6"/>
    <w:rsid w:val="00384D7E"/>
    <w:rsid w:val="00396C68"/>
    <w:rsid w:val="003A1BB1"/>
    <w:rsid w:val="003B5E0C"/>
    <w:rsid w:val="003C17BB"/>
    <w:rsid w:val="003C3D87"/>
    <w:rsid w:val="003D31BE"/>
    <w:rsid w:val="003D3ACF"/>
    <w:rsid w:val="003D4465"/>
    <w:rsid w:val="003E56FF"/>
    <w:rsid w:val="00402DCD"/>
    <w:rsid w:val="00402F5A"/>
    <w:rsid w:val="00404506"/>
    <w:rsid w:val="00405DBD"/>
    <w:rsid w:val="00414FAA"/>
    <w:rsid w:val="00421588"/>
    <w:rsid w:val="004267FE"/>
    <w:rsid w:val="00427487"/>
    <w:rsid w:val="00435342"/>
    <w:rsid w:val="00442074"/>
    <w:rsid w:val="0046504C"/>
    <w:rsid w:val="0046597B"/>
    <w:rsid w:val="00471351"/>
    <w:rsid w:val="00471D2F"/>
    <w:rsid w:val="00474FE2"/>
    <w:rsid w:val="004832C6"/>
    <w:rsid w:val="00486EB7"/>
    <w:rsid w:val="00491FD4"/>
    <w:rsid w:val="0049258E"/>
    <w:rsid w:val="00496922"/>
    <w:rsid w:val="004A41F0"/>
    <w:rsid w:val="004A720F"/>
    <w:rsid w:val="004B6BAF"/>
    <w:rsid w:val="004C1E97"/>
    <w:rsid w:val="004D1C85"/>
    <w:rsid w:val="004D3275"/>
    <w:rsid w:val="004D653A"/>
    <w:rsid w:val="004E0212"/>
    <w:rsid w:val="004E0DE1"/>
    <w:rsid w:val="004E59A1"/>
    <w:rsid w:val="004E7C1C"/>
    <w:rsid w:val="004F3DFA"/>
    <w:rsid w:val="00524EA6"/>
    <w:rsid w:val="00526974"/>
    <w:rsid w:val="005453EE"/>
    <w:rsid w:val="005458B7"/>
    <w:rsid w:val="00550A7D"/>
    <w:rsid w:val="00577638"/>
    <w:rsid w:val="00580F95"/>
    <w:rsid w:val="00590687"/>
    <w:rsid w:val="005B18FF"/>
    <w:rsid w:val="005B4B89"/>
    <w:rsid w:val="005C37D5"/>
    <w:rsid w:val="005D1263"/>
    <w:rsid w:val="005E1F80"/>
    <w:rsid w:val="005E31CB"/>
    <w:rsid w:val="005E435B"/>
    <w:rsid w:val="00607C3A"/>
    <w:rsid w:val="00612C35"/>
    <w:rsid w:val="00620A75"/>
    <w:rsid w:val="00635B63"/>
    <w:rsid w:val="00640BDF"/>
    <w:rsid w:val="00644FAC"/>
    <w:rsid w:val="00654B62"/>
    <w:rsid w:val="00670EB6"/>
    <w:rsid w:val="00672916"/>
    <w:rsid w:val="006765E0"/>
    <w:rsid w:val="00681624"/>
    <w:rsid w:val="00685A16"/>
    <w:rsid w:val="006865B9"/>
    <w:rsid w:val="006871E8"/>
    <w:rsid w:val="00692E91"/>
    <w:rsid w:val="006B23CC"/>
    <w:rsid w:val="006C3134"/>
    <w:rsid w:val="006D29DD"/>
    <w:rsid w:val="006D447B"/>
    <w:rsid w:val="006E6B99"/>
    <w:rsid w:val="006F0F1A"/>
    <w:rsid w:val="00722CDF"/>
    <w:rsid w:val="00725EAA"/>
    <w:rsid w:val="00740B63"/>
    <w:rsid w:val="00741EE7"/>
    <w:rsid w:val="00742067"/>
    <w:rsid w:val="00763ABA"/>
    <w:rsid w:val="007715C1"/>
    <w:rsid w:val="007768FE"/>
    <w:rsid w:val="0078013C"/>
    <w:rsid w:val="00783D1F"/>
    <w:rsid w:val="007950AA"/>
    <w:rsid w:val="007A0882"/>
    <w:rsid w:val="007A49DE"/>
    <w:rsid w:val="007A78F9"/>
    <w:rsid w:val="007A7AFC"/>
    <w:rsid w:val="007C208B"/>
    <w:rsid w:val="007C6888"/>
    <w:rsid w:val="007C795A"/>
    <w:rsid w:val="007D4FA2"/>
    <w:rsid w:val="007D6FD1"/>
    <w:rsid w:val="007E0DAA"/>
    <w:rsid w:val="007E1643"/>
    <w:rsid w:val="007E6722"/>
    <w:rsid w:val="007F3769"/>
    <w:rsid w:val="007F44A8"/>
    <w:rsid w:val="00816A9F"/>
    <w:rsid w:val="008204DA"/>
    <w:rsid w:val="00824DFF"/>
    <w:rsid w:val="00827D87"/>
    <w:rsid w:val="0083173B"/>
    <w:rsid w:val="00840F59"/>
    <w:rsid w:val="00844F18"/>
    <w:rsid w:val="0085361A"/>
    <w:rsid w:val="00855342"/>
    <w:rsid w:val="00862C2C"/>
    <w:rsid w:val="0086432F"/>
    <w:rsid w:val="0086515E"/>
    <w:rsid w:val="008A2AB6"/>
    <w:rsid w:val="008A5B4D"/>
    <w:rsid w:val="008B1406"/>
    <w:rsid w:val="008B3F9C"/>
    <w:rsid w:val="008B725B"/>
    <w:rsid w:val="008C04BE"/>
    <w:rsid w:val="008C2EAA"/>
    <w:rsid w:val="008C419A"/>
    <w:rsid w:val="008E07C7"/>
    <w:rsid w:val="008F5E5B"/>
    <w:rsid w:val="0091090D"/>
    <w:rsid w:val="00911B27"/>
    <w:rsid w:val="00924F05"/>
    <w:rsid w:val="0093729C"/>
    <w:rsid w:val="009821E7"/>
    <w:rsid w:val="00996F76"/>
    <w:rsid w:val="009B4241"/>
    <w:rsid w:val="009B6089"/>
    <w:rsid w:val="009B618D"/>
    <w:rsid w:val="009D0E33"/>
    <w:rsid w:val="009D410A"/>
    <w:rsid w:val="009D516D"/>
    <w:rsid w:val="009E5D6F"/>
    <w:rsid w:val="009F2B2E"/>
    <w:rsid w:val="009F33B0"/>
    <w:rsid w:val="00A01CA6"/>
    <w:rsid w:val="00A13489"/>
    <w:rsid w:val="00A21C8C"/>
    <w:rsid w:val="00A24F3C"/>
    <w:rsid w:val="00A329AD"/>
    <w:rsid w:val="00A4561E"/>
    <w:rsid w:val="00A71109"/>
    <w:rsid w:val="00A7676C"/>
    <w:rsid w:val="00A77A16"/>
    <w:rsid w:val="00A87A50"/>
    <w:rsid w:val="00A94E28"/>
    <w:rsid w:val="00AA5D87"/>
    <w:rsid w:val="00AB07B0"/>
    <w:rsid w:val="00AC27B1"/>
    <w:rsid w:val="00AC5E71"/>
    <w:rsid w:val="00AC6223"/>
    <w:rsid w:val="00AE45AD"/>
    <w:rsid w:val="00AF5F16"/>
    <w:rsid w:val="00B017D3"/>
    <w:rsid w:val="00B024A3"/>
    <w:rsid w:val="00B07ED6"/>
    <w:rsid w:val="00B102E4"/>
    <w:rsid w:val="00B21269"/>
    <w:rsid w:val="00B41968"/>
    <w:rsid w:val="00B43EE8"/>
    <w:rsid w:val="00B82364"/>
    <w:rsid w:val="00B967C9"/>
    <w:rsid w:val="00BA3D4A"/>
    <w:rsid w:val="00BA5D70"/>
    <w:rsid w:val="00BB2CA1"/>
    <w:rsid w:val="00BC6017"/>
    <w:rsid w:val="00BE4396"/>
    <w:rsid w:val="00BE6267"/>
    <w:rsid w:val="00BF506D"/>
    <w:rsid w:val="00BF61DA"/>
    <w:rsid w:val="00BF748B"/>
    <w:rsid w:val="00C06CC5"/>
    <w:rsid w:val="00C108D8"/>
    <w:rsid w:val="00C1568B"/>
    <w:rsid w:val="00C25E34"/>
    <w:rsid w:val="00C26D0E"/>
    <w:rsid w:val="00C26DBB"/>
    <w:rsid w:val="00C2709E"/>
    <w:rsid w:val="00C426B3"/>
    <w:rsid w:val="00C44AE2"/>
    <w:rsid w:val="00C51DE5"/>
    <w:rsid w:val="00C547F2"/>
    <w:rsid w:val="00C560E2"/>
    <w:rsid w:val="00C578E9"/>
    <w:rsid w:val="00C774B1"/>
    <w:rsid w:val="00C80A58"/>
    <w:rsid w:val="00C860BC"/>
    <w:rsid w:val="00C91969"/>
    <w:rsid w:val="00CA1870"/>
    <w:rsid w:val="00CA3393"/>
    <w:rsid w:val="00CA6F76"/>
    <w:rsid w:val="00CB36B6"/>
    <w:rsid w:val="00CB3FB9"/>
    <w:rsid w:val="00CC0CE0"/>
    <w:rsid w:val="00CC1DE0"/>
    <w:rsid w:val="00CE70CA"/>
    <w:rsid w:val="00CE7B61"/>
    <w:rsid w:val="00CF6443"/>
    <w:rsid w:val="00CF76A8"/>
    <w:rsid w:val="00D25DE8"/>
    <w:rsid w:val="00D34B0D"/>
    <w:rsid w:val="00D357BD"/>
    <w:rsid w:val="00D3588E"/>
    <w:rsid w:val="00D36396"/>
    <w:rsid w:val="00D42E0D"/>
    <w:rsid w:val="00D44E71"/>
    <w:rsid w:val="00D5192A"/>
    <w:rsid w:val="00D63D18"/>
    <w:rsid w:val="00D70CF4"/>
    <w:rsid w:val="00D76295"/>
    <w:rsid w:val="00DA24F4"/>
    <w:rsid w:val="00DB3E47"/>
    <w:rsid w:val="00DC0C50"/>
    <w:rsid w:val="00DC3E4D"/>
    <w:rsid w:val="00DF08FB"/>
    <w:rsid w:val="00E22B49"/>
    <w:rsid w:val="00E41AA1"/>
    <w:rsid w:val="00E53F61"/>
    <w:rsid w:val="00E744B4"/>
    <w:rsid w:val="00E8263E"/>
    <w:rsid w:val="00E92AC9"/>
    <w:rsid w:val="00E92F5C"/>
    <w:rsid w:val="00EA1848"/>
    <w:rsid w:val="00EB14A5"/>
    <w:rsid w:val="00EB1987"/>
    <w:rsid w:val="00EB36A3"/>
    <w:rsid w:val="00ED2D11"/>
    <w:rsid w:val="00ED51AC"/>
    <w:rsid w:val="00ED6C39"/>
    <w:rsid w:val="00EE039B"/>
    <w:rsid w:val="00EE3005"/>
    <w:rsid w:val="00EE3D49"/>
    <w:rsid w:val="00EF4C33"/>
    <w:rsid w:val="00F00A17"/>
    <w:rsid w:val="00F01133"/>
    <w:rsid w:val="00F11300"/>
    <w:rsid w:val="00F11697"/>
    <w:rsid w:val="00F20193"/>
    <w:rsid w:val="00F6328D"/>
    <w:rsid w:val="00F7411A"/>
    <w:rsid w:val="00FA0290"/>
    <w:rsid w:val="00FA57A1"/>
    <w:rsid w:val="00FB2BEE"/>
    <w:rsid w:val="00FB5DC6"/>
    <w:rsid w:val="00FC4BAA"/>
    <w:rsid w:val="00FC6E6D"/>
    <w:rsid w:val="00FD2734"/>
    <w:rsid w:val="00FD569D"/>
    <w:rsid w:val="00FE09FB"/>
    <w:rsid w:val="00FE0F9A"/>
    <w:rsid w:val="00FE3690"/>
    <w:rsid w:val="00FE4BB0"/>
    <w:rsid w:val="00FE797F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7E1B9"/>
  <w15:docId w15:val="{63BC65EE-CC0D-4967-9F98-DC71A49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B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  <w:style w:type="paragraph" w:styleId="Revision">
    <w:name w:val="Revision"/>
    <w:hidden/>
    <w:uiPriority w:val="99"/>
    <w:semiHidden/>
    <w:rsid w:val="00007046"/>
    <w:rPr>
      <w:sz w:val="24"/>
      <w:szCs w:val="24"/>
    </w:rPr>
  </w:style>
  <w:style w:type="character" w:styleId="CommentReference">
    <w:name w:val="annotation reference"/>
    <w:basedOn w:val="DefaultParagraphFont"/>
    <w:rsid w:val="00612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C35"/>
  </w:style>
  <w:style w:type="paragraph" w:styleId="CommentSubject">
    <w:name w:val="annotation subject"/>
    <w:basedOn w:val="CommentText"/>
    <w:next w:val="CommentText"/>
    <w:link w:val="CommentSubjectChar"/>
    <w:rsid w:val="0061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E7960055EFA43AFB11A76B89F8A71" ma:contentTypeVersion="13" ma:contentTypeDescription="Create a new document." ma:contentTypeScope="" ma:versionID="9225709657cd13839bb149c27562c51a">
  <xsd:schema xmlns:xsd="http://www.w3.org/2001/XMLSchema" xmlns:xs="http://www.w3.org/2001/XMLSchema" xmlns:p="http://schemas.microsoft.com/office/2006/metadata/properties" xmlns:ns3="2ba06a12-8a09-4a77-98a8-655c78491ed3" xmlns:ns4="0a1da490-5678-4bde-a564-1288a27da8d3" targetNamespace="http://schemas.microsoft.com/office/2006/metadata/properties" ma:root="true" ma:fieldsID="19442f9de6966422744b365e0b81c02f" ns3:_="" ns4:_="">
    <xsd:import namespace="2ba06a12-8a09-4a77-98a8-655c78491ed3"/>
    <xsd:import namespace="0a1da490-5678-4bde-a564-1288a27da8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06a12-8a09-4a77-98a8-655c78491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4d71159-1a20-4e10-9889-ac6df4ed6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da490-5678-4bde-a564-1288a27da8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a7e814-74eb-4a79-a1a9-2c642c59b546}" ma:internalName="TaxCatchAll" ma:showField="CatchAllData" ma:web="0a1da490-5678-4bde-a564-1288a27da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a06a12-8a09-4a77-98a8-655c78491ed3">
      <Terms xmlns="http://schemas.microsoft.com/office/infopath/2007/PartnerControls"/>
    </lcf76f155ced4ddcb4097134ff3c332f>
    <TaxCatchAll xmlns="0a1da490-5678-4bde-a564-1288a27da8d3" xsi:nil="true"/>
  </documentManagement>
</p:properties>
</file>

<file path=customXml/itemProps1.xml><?xml version="1.0" encoding="utf-8"?>
<ds:datastoreItem xmlns:ds="http://schemas.openxmlformats.org/officeDocument/2006/customXml" ds:itemID="{BCB608CC-5A42-4274-8307-4E94955D0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95FAD-124A-47F1-8193-74D775E23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06a12-8a09-4a77-98a8-655c78491ed3"/>
    <ds:schemaRef ds:uri="0a1da490-5678-4bde-a564-1288a27da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158B72-7A50-4495-82DC-E8E389EFDDD8}">
  <ds:schemaRefs>
    <ds:schemaRef ds:uri="http://schemas.microsoft.com/office/2006/metadata/properties"/>
    <ds:schemaRef ds:uri="http://schemas.microsoft.com/office/infopath/2007/PartnerControls"/>
    <ds:schemaRef ds:uri="2ba06a12-8a09-4a77-98a8-655c78491ed3"/>
    <ds:schemaRef ds:uri="0a1da490-5678-4bde-a564-1288a27da8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389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creator>Larry Davis</dc:creator>
  <cp:lastModifiedBy>Craig Nelson</cp:lastModifiedBy>
  <cp:revision>32</cp:revision>
  <cp:lastPrinted>2025-08-11T19:56:00Z</cp:lastPrinted>
  <dcterms:created xsi:type="dcterms:W3CDTF">2025-08-11T14:59:00Z</dcterms:created>
  <dcterms:modified xsi:type="dcterms:W3CDTF">2025-08-28T20:25:00Z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0x01010079AE7960055EFA43AFB11A76B89F8A71</vt:lpwstr>
  </property>
  <property fmtid="{D5CDD505-2E9C-101B-9397-08002B2CF9AE}" pid="3" name="MediaServiceImageTags">
    <vt:lpwstr/>
  </property>
</Properties>
</file>