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B701B90" w14:textId="77777777" w:rsidTr="00E11413">
        <w:trPr>
          <w:trHeight w:val="269"/>
        </w:trPr>
        <w:tc>
          <w:tcPr>
            <w:tcW w:w="9828" w:type="dxa"/>
            <w:shd w:val="clear" w:color="auto" w:fill="auto"/>
          </w:tcPr>
          <w:p w14:paraId="37B87BBF" w14:textId="76B47D12"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B91862" w:rsidRPr="00B91862">
              <w:rPr>
                <w:rFonts w:ascii="Calibri" w:eastAsia="Calibri" w:hAnsi="Calibri" w:cs="Calibri"/>
                <w:b/>
                <w:bCs/>
                <w:sz w:val="22"/>
                <w:szCs w:val="22"/>
              </w:rPr>
              <w:t>2021-07A Sustainable Funding Committee</w:t>
            </w:r>
          </w:p>
        </w:tc>
      </w:tr>
    </w:tbl>
    <w:p w14:paraId="56DE409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1386277" w14:textId="77777777" w:rsidTr="00E11413">
        <w:trPr>
          <w:trHeight w:val="278"/>
        </w:trPr>
        <w:tc>
          <w:tcPr>
            <w:tcW w:w="9828" w:type="dxa"/>
            <w:shd w:val="clear" w:color="auto" w:fill="auto"/>
          </w:tcPr>
          <w:p w14:paraId="27610CE5" w14:textId="77777777"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714666" w:rsidRPr="00E11413">
              <w:rPr>
                <w:rFonts w:ascii="Calibri" w:eastAsia="Calibri" w:hAnsi="Calibri" w:cs="Calibri"/>
                <w:bCs/>
                <w:sz w:val="22"/>
                <w:szCs w:val="22"/>
              </w:rPr>
              <w:t>Thurston Conservation District</w:t>
            </w:r>
          </w:p>
        </w:tc>
      </w:tr>
    </w:tbl>
    <w:p w14:paraId="7B264EB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77E53BE1" w14:textId="77777777" w:rsidTr="00E11413">
        <w:trPr>
          <w:trHeight w:val="296"/>
        </w:trPr>
        <w:tc>
          <w:tcPr>
            <w:tcW w:w="9828" w:type="dxa"/>
            <w:shd w:val="clear" w:color="auto" w:fill="auto"/>
          </w:tcPr>
          <w:p w14:paraId="07A59F84" w14:textId="777777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8B77CD">
              <w:rPr>
                <w:rFonts w:ascii="Calibri" w:eastAsia="Calibri" w:hAnsi="Calibri" w:cs="Calibri"/>
                <w:sz w:val="22"/>
                <w:szCs w:val="22"/>
              </w:rPr>
              <w:sym w:font="Wingdings" w:char="F078"/>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0371808"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933B0EF" w14:textId="77777777" w:rsidTr="00E11413">
        <w:trPr>
          <w:trHeight w:val="1394"/>
        </w:trPr>
        <w:tc>
          <w:tcPr>
            <w:tcW w:w="9828" w:type="dxa"/>
            <w:shd w:val="clear" w:color="auto" w:fill="auto"/>
          </w:tcPr>
          <w:p w14:paraId="4CA1B6F5"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72F4BCDA"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FDEDF5"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759EA61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256DB9B"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0F17A2AF"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66F15D13" w14:textId="77777777" w:rsidTr="00E11413">
        <w:trPr>
          <w:trHeight w:val="1979"/>
        </w:trPr>
        <w:tc>
          <w:tcPr>
            <w:tcW w:w="9828" w:type="dxa"/>
            <w:shd w:val="clear" w:color="auto" w:fill="auto"/>
          </w:tcPr>
          <w:p w14:paraId="18C8CF98"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6AD0C0A6"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57B969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514DFE0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3817D34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050FFD45"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5173EA53"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548C837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4892F76B" w14:textId="77777777" w:rsidTr="00E11413">
        <w:tc>
          <w:tcPr>
            <w:tcW w:w="9828" w:type="dxa"/>
            <w:shd w:val="clear" w:color="auto" w:fill="auto"/>
          </w:tcPr>
          <w:p w14:paraId="2D9C0C60"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69395CA"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76E65B31"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7E456DD1"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492A8D86"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C1A6663" w14:textId="77777777" w:rsidTr="00E11413">
        <w:tc>
          <w:tcPr>
            <w:tcW w:w="9828" w:type="dxa"/>
            <w:shd w:val="clear" w:color="auto" w:fill="auto"/>
          </w:tcPr>
          <w:p w14:paraId="00843CBA" w14:textId="4D8BABF3"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w:t>
            </w:r>
            <w:proofErr w:type="gramStart"/>
            <w:r w:rsidR="001F622C" w:rsidRPr="00E11413">
              <w:rPr>
                <w:rFonts w:asciiTheme="minorHAnsi" w:hAnsiTheme="minorHAnsi" w:cstheme="minorHAnsi"/>
                <w:sz w:val="22"/>
                <w:szCs w:val="22"/>
              </w:rPr>
              <w:t>X,§</w:t>
            </w:r>
            <w:proofErr w:type="gramEnd"/>
            <w:r w:rsidR="001F622C" w:rsidRPr="00E11413">
              <w:rPr>
                <w:rFonts w:asciiTheme="minorHAnsi" w:hAnsiTheme="minorHAnsi" w:cstheme="minorHAnsi"/>
                <w:sz w:val="22"/>
                <w:szCs w:val="22"/>
              </w:rPr>
              <w:t xml:space="preserve">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4BD6D45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38F2E61" w14:textId="77777777" w:rsidTr="00E11413">
        <w:trPr>
          <w:trHeight w:val="1439"/>
        </w:trPr>
        <w:tc>
          <w:tcPr>
            <w:tcW w:w="9828" w:type="dxa"/>
            <w:shd w:val="clear" w:color="auto" w:fill="auto"/>
          </w:tcPr>
          <w:p w14:paraId="0B9D9E2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38C7D6C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6587E0D1"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28C89F2C"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16F31F7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BCA5663" w14:textId="77777777" w:rsidTr="00AE45AD">
        <w:trPr>
          <w:trHeight w:val="908"/>
        </w:trPr>
        <w:tc>
          <w:tcPr>
            <w:tcW w:w="9350" w:type="dxa"/>
            <w:shd w:val="clear" w:color="auto" w:fill="auto"/>
          </w:tcPr>
          <w:p w14:paraId="080A3AF3"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B842A4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6856FA39"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C611391"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C936" w14:textId="77777777" w:rsidR="00B07371" w:rsidRDefault="00B07371" w:rsidP="008B3F9C">
      <w:r>
        <w:separator/>
      </w:r>
    </w:p>
  </w:endnote>
  <w:endnote w:type="continuationSeparator" w:id="0">
    <w:p w14:paraId="1241D323" w14:textId="77777777" w:rsidR="00B07371" w:rsidRDefault="00B07371"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730A" w14:textId="77777777" w:rsidR="00B07371" w:rsidRDefault="00B07371" w:rsidP="008B3F9C">
      <w:r>
        <w:separator/>
      </w:r>
    </w:p>
  </w:footnote>
  <w:footnote w:type="continuationSeparator" w:id="0">
    <w:p w14:paraId="6C801E61" w14:textId="77777777" w:rsidR="00B07371" w:rsidRDefault="00B07371"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7A92"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075D1E4" wp14:editId="4301BF77">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7277260D"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6219"/>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A609F"/>
    <w:rsid w:val="003C3D87"/>
    <w:rsid w:val="003D3ACF"/>
    <w:rsid w:val="003D4465"/>
    <w:rsid w:val="003E56FF"/>
    <w:rsid w:val="0040282F"/>
    <w:rsid w:val="00402DCD"/>
    <w:rsid w:val="00405DBD"/>
    <w:rsid w:val="00427487"/>
    <w:rsid w:val="0044090E"/>
    <w:rsid w:val="00445F20"/>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C208B"/>
    <w:rsid w:val="007C2843"/>
    <w:rsid w:val="007C6888"/>
    <w:rsid w:val="007D4FA2"/>
    <w:rsid w:val="007D6FD1"/>
    <w:rsid w:val="007F3769"/>
    <w:rsid w:val="0080478F"/>
    <w:rsid w:val="008204DA"/>
    <w:rsid w:val="0083173B"/>
    <w:rsid w:val="00836704"/>
    <w:rsid w:val="00853954"/>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A4726"/>
    <w:rsid w:val="009B5C3F"/>
    <w:rsid w:val="009B6089"/>
    <w:rsid w:val="009D516D"/>
    <w:rsid w:val="00A329AD"/>
    <w:rsid w:val="00A71109"/>
    <w:rsid w:val="00A76A8E"/>
    <w:rsid w:val="00A87477"/>
    <w:rsid w:val="00AC27B1"/>
    <w:rsid w:val="00AE45AD"/>
    <w:rsid w:val="00B017D3"/>
    <w:rsid w:val="00B07371"/>
    <w:rsid w:val="00B102E4"/>
    <w:rsid w:val="00B14CE8"/>
    <w:rsid w:val="00B91862"/>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273DA"/>
  <w15:docId w15:val="{548907E2-3E49-43C1-A7A8-03D76A6D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3</cp:revision>
  <cp:lastPrinted>2020-07-30T23:34:00Z</cp:lastPrinted>
  <dcterms:created xsi:type="dcterms:W3CDTF">2021-10-13T20:18:00Z</dcterms:created>
  <dcterms:modified xsi:type="dcterms:W3CDTF">2021-10-29T20:46:00Z</dcterms:modified>
</cp:coreProperties>
</file>